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242FA0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7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B63931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Kistówko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Kistówko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Kistowo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242FA0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242FA0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8" style="position:absolute;left:0;text-align:left;margin-left:13.9pt;margin-top:2.05pt;width:13.5pt;height:11.15pt;z-index:251672576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242FA0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242FA0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9" style="position:absolute;left:0;text-align:left;margin-left:13.9pt;margin-top:2.05pt;width:13.5pt;height:11.15pt;z-index:251673600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E2014" w:rsidRDefault="00B63931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42FA0"/>
    <w:rsid w:val="00277F0D"/>
    <w:rsid w:val="00374A95"/>
    <w:rsid w:val="003B6856"/>
    <w:rsid w:val="00941070"/>
    <w:rsid w:val="00A032CB"/>
    <w:rsid w:val="00B63931"/>
    <w:rsid w:val="00B95A5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2022-07-05T11:13:00Z</dcterms:modified>
</cp:coreProperties>
</file>