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DF22" w14:textId="77777777" w:rsidR="00020660" w:rsidRDefault="004F7E2C">
      <w:pPr>
        <w:spacing w:after="352"/>
      </w:pPr>
      <w:r>
        <w:rPr>
          <w:rFonts w:ascii="Times New Roman" w:eastAsia="Times New Roman" w:hAnsi="Times New Roman" w:cs="Times New Roman"/>
          <w:sz w:val="20"/>
        </w:rPr>
        <w:t xml:space="preserve">Załącznik Nr 1 do Zapytania ofertowego Nr ….. </w:t>
      </w:r>
    </w:p>
    <w:p w14:paraId="7EE9E035" w14:textId="77777777" w:rsidR="00020660" w:rsidRDefault="004F7E2C">
      <w:pPr>
        <w:spacing w:after="249"/>
        <w:ind w:right="1022"/>
        <w:jc w:val="center"/>
      </w:pPr>
      <w:r>
        <w:rPr>
          <w:rFonts w:ascii="Times New Roman" w:eastAsia="Times New Roman" w:hAnsi="Times New Roman" w:cs="Times New Roman"/>
          <w:b/>
          <w:sz w:val="28"/>
        </w:rPr>
        <w:t xml:space="preserve">OPIS PRZEDMIOTU ZAMÓWIENIA </w:t>
      </w:r>
    </w:p>
    <w:p w14:paraId="6D4B4EAE" w14:textId="77777777" w:rsidR="00FB7C33" w:rsidRPr="00FB7C33" w:rsidRDefault="004F7E2C" w:rsidP="00FB7C33">
      <w:pPr>
        <w:spacing w:before="75" w:after="75" w:line="240" w:lineRule="auto"/>
        <w:jc w:val="both"/>
        <w:rPr>
          <w:rFonts w:ascii="Times New Roman" w:eastAsia="Times New Roman" w:hAnsi="Times New Roman" w:cs="Times New Roman"/>
          <w:b/>
          <w:bCs/>
          <w:color w:val="auto"/>
          <w:kern w:val="0"/>
          <w:sz w:val="24"/>
          <w:szCs w:val="24"/>
          <w14:ligatures w14:val="none"/>
        </w:rPr>
      </w:pPr>
      <w:r>
        <w:rPr>
          <w:rFonts w:ascii="Times New Roman" w:eastAsia="Times New Roman" w:hAnsi="Times New Roman" w:cs="Times New Roman"/>
          <w:b/>
          <w:i/>
          <w:sz w:val="26"/>
        </w:rPr>
        <w:t xml:space="preserve">Dostawa, szkolenie i montaż sprzętu </w:t>
      </w:r>
      <w:r w:rsidR="00FB7C33" w:rsidRPr="00FB7C33">
        <w:rPr>
          <w:rFonts w:ascii="Times New Roman" w:eastAsia="Times New Roman" w:hAnsi="Times New Roman" w:cs="Times New Roman"/>
          <w:b/>
          <w:bCs/>
          <w:i/>
          <w:iCs/>
          <w:color w:val="auto"/>
          <w:kern w:val="0"/>
          <w:sz w:val="24"/>
          <w:szCs w:val="24"/>
          <w14:ligatures w14:val="none"/>
        </w:rPr>
        <w:t xml:space="preserve">monitora interaktywnego wraz z wózkiem do monitora wykorzystywanego do celów informacyjno- promocyjnych w punkcie </w:t>
      </w:r>
      <w:proofErr w:type="spellStart"/>
      <w:r w:rsidR="00FB7C33" w:rsidRPr="00FB7C33">
        <w:rPr>
          <w:rFonts w:ascii="Times New Roman" w:eastAsia="Times New Roman" w:hAnsi="Times New Roman" w:cs="Times New Roman"/>
          <w:b/>
          <w:bCs/>
          <w:i/>
          <w:iCs/>
          <w:color w:val="auto"/>
          <w:kern w:val="0"/>
          <w:sz w:val="24"/>
          <w:szCs w:val="24"/>
          <w14:ligatures w14:val="none"/>
        </w:rPr>
        <w:t>konsultacyjno</w:t>
      </w:r>
      <w:proofErr w:type="spellEnd"/>
      <w:r w:rsidR="00FB7C33" w:rsidRPr="00FB7C33">
        <w:rPr>
          <w:rFonts w:ascii="Times New Roman" w:eastAsia="Times New Roman" w:hAnsi="Times New Roman" w:cs="Times New Roman"/>
          <w:b/>
          <w:bCs/>
          <w:i/>
          <w:iCs/>
          <w:color w:val="auto"/>
          <w:kern w:val="0"/>
          <w:sz w:val="24"/>
          <w:szCs w:val="24"/>
          <w14:ligatures w14:val="none"/>
        </w:rPr>
        <w:t xml:space="preserve"> – informacyjnym działającym w Gminie Sulęczyno w ramach Programu „Czyste powietrze”.</w:t>
      </w:r>
    </w:p>
    <w:p w14:paraId="7D166C1B" w14:textId="77777777" w:rsidR="00020660" w:rsidRDefault="00020660">
      <w:pPr>
        <w:spacing w:after="163" w:line="309" w:lineRule="auto"/>
        <w:ind w:left="1769" w:right="346" w:hanging="1512"/>
      </w:pPr>
    </w:p>
    <w:p w14:paraId="603E5499" w14:textId="77777777" w:rsidR="00020660" w:rsidRDefault="004F7E2C">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Interaktywny monitor dotykowy o przekątnej ekranu </w:t>
      </w:r>
      <w:r w:rsidR="00D54860">
        <w:rPr>
          <w:rFonts w:ascii="Times New Roman" w:eastAsia="Times New Roman" w:hAnsi="Times New Roman" w:cs="Times New Roman"/>
          <w:b/>
          <w:sz w:val="24"/>
        </w:rPr>
        <w:t>min. 65 cali.</w:t>
      </w:r>
      <w:r>
        <w:rPr>
          <w:rFonts w:ascii="Times New Roman" w:eastAsia="Times New Roman" w:hAnsi="Times New Roman" w:cs="Times New Roman"/>
          <w:b/>
          <w:sz w:val="24"/>
        </w:rPr>
        <w:t xml:space="preserve"> </w:t>
      </w:r>
    </w:p>
    <w:p w14:paraId="472DE837" w14:textId="77777777" w:rsidR="00997AA2" w:rsidRDefault="00997AA2">
      <w:pPr>
        <w:spacing w:after="0"/>
        <w:rPr>
          <w:rFonts w:ascii="Times New Roman" w:eastAsia="Times New Roman" w:hAnsi="Times New Roman" w:cs="Times New Roman"/>
          <w:b/>
          <w:sz w:val="24"/>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2228"/>
        <w:gridCol w:w="11340"/>
      </w:tblGrid>
      <w:tr w:rsidR="00997AA2" w:rsidRPr="007B179B" w14:paraId="4B5A6DEA" w14:textId="77777777" w:rsidTr="00997AA2">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420770"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w:t>
            </w:r>
          </w:p>
        </w:tc>
        <w:tc>
          <w:tcPr>
            <w:tcW w:w="2228" w:type="dxa"/>
            <w:tcBorders>
              <w:top w:val="single" w:sz="4" w:space="0" w:color="auto"/>
              <w:left w:val="single" w:sz="4" w:space="0" w:color="auto"/>
              <w:bottom w:val="single" w:sz="4" w:space="0" w:color="auto"/>
              <w:right w:val="single" w:sz="4" w:space="0" w:color="auto"/>
            </w:tcBorders>
            <w:shd w:val="clear" w:color="auto" w:fill="FFFFFF"/>
            <w:vAlign w:val="center"/>
          </w:tcPr>
          <w:p w14:paraId="0C244C40" w14:textId="77777777" w:rsidR="00997AA2" w:rsidRPr="007B179B" w:rsidRDefault="00997AA2" w:rsidP="00CE5885">
            <w:pPr>
              <w:rPr>
                <w:rFonts w:asciiTheme="minorHAnsi" w:hAnsiTheme="minorHAnsi" w:cs="Tahoma"/>
                <w:sz w:val="18"/>
                <w:szCs w:val="18"/>
              </w:rPr>
            </w:pPr>
            <w:r w:rsidRPr="007B179B">
              <w:rPr>
                <w:rFonts w:asciiTheme="minorHAnsi" w:hAnsiTheme="minorHAnsi" w:cs="Arial"/>
                <w:sz w:val="18"/>
                <w:szCs w:val="18"/>
              </w:rPr>
              <w:t>Rozmiar ekran</w:t>
            </w:r>
          </w:p>
        </w:tc>
        <w:tc>
          <w:tcPr>
            <w:tcW w:w="11340" w:type="dxa"/>
            <w:tcBorders>
              <w:top w:val="single" w:sz="4" w:space="0" w:color="auto"/>
              <w:left w:val="single" w:sz="4" w:space="0" w:color="auto"/>
              <w:bottom w:val="single" w:sz="4" w:space="0" w:color="auto"/>
              <w:right w:val="single" w:sz="4" w:space="0" w:color="auto"/>
            </w:tcBorders>
            <w:shd w:val="clear" w:color="auto" w:fill="FFFFFF"/>
            <w:vAlign w:val="center"/>
          </w:tcPr>
          <w:p w14:paraId="678DF0C4"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Arial"/>
                <w:sz w:val="18"/>
                <w:szCs w:val="18"/>
              </w:rPr>
              <w:t>(przekątna) 65”</w:t>
            </w:r>
          </w:p>
        </w:tc>
      </w:tr>
      <w:tr w:rsidR="00997AA2" w:rsidRPr="007B179B" w14:paraId="631E2CA9"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67377442"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w:t>
            </w:r>
          </w:p>
        </w:tc>
        <w:tc>
          <w:tcPr>
            <w:tcW w:w="2228" w:type="dxa"/>
            <w:tcBorders>
              <w:top w:val="single" w:sz="4" w:space="0" w:color="auto"/>
              <w:left w:val="single" w:sz="4" w:space="0" w:color="auto"/>
              <w:bottom w:val="single" w:sz="4" w:space="0" w:color="auto"/>
              <w:right w:val="single" w:sz="4" w:space="0" w:color="auto"/>
            </w:tcBorders>
            <w:vAlign w:val="center"/>
          </w:tcPr>
          <w:p w14:paraId="55740867"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Format monitora</w:t>
            </w:r>
          </w:p>
        </w:tc>
        <w:tc>
          <w:tcPr>
            <w:tcW w:w="11340" w:type="dxa"/>
            <w:tcBorders>
              <w:top w:val="single" w:sz="4" w:space="0" w:color="auto"/>
              <w:left w:val="single" w:sz="4" w:space="0" w:color="auto"/>
              <w:bottom w:val="single" w:sz="4" w:space="0" w:color="auto"/>
              <w:right w:val="single" w:sz="4" w:space="0" w:color="auto"/>
            </w:tcBorders>
            <w:vAlign w:val="center"/>
          </w:tcPr>
          <w:p w14:paraId="5F733DFE"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16:9</w:t>
            </w:r>
          </w:p>
        </w:tc>
      </w:tr>
      <w:tr w:rsidR="00997AA2" w:rsidRPr="007B179B" w14:paraId="23F17534"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17A4451C"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3</w:t>
            </w:r>
          </w:p>
        </w:tc>
        <w:tc>
          <w:tcPr>
            <w:tcW w:w="2228" w:type="dxa"/>
            <w:tcBorders>
              <w:top w:val="single" w:sz="4" w:space="0" w:color="auto"/>
              <w:left w:val="single" w:sz="4" w:space="0" w:color="auto"/>
              <w:bottom w:val="single" w:sz="4" w:space="0" w:color="auto"/>
              <w:right w:val="single" w:sz="4" w:space="0" w:color="auto"/>
            </w:tcBorders>
            <w:vAlign w:val="center"/>
          </w:tcPr>
          <w:p w14:paraId="13FC045D"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Waga</w:t>
            </w:r>
          </w:p>
        </w:tc>
        <w:tc>
          <w:tcPr>
            <w:tcW w:w="11340" w:type="dxa"/>
            <w:tcBorders>
              <w:top w:val="single" w:sz="4" w:space="0" w:color="auto"/>
              <w:left w:val="single" w:sz="4" w:space="0" w:color="auto"/>
              <w:bottom w:val="single" w:sz="4" w:space="0" w:color="auto"/>
              <w:right w:val="single" w:sz="4" w:space="0" w:color="auto"/>
            </w:tcBorders>
            <w:vAlign w:val="center"/>
          </w:tcPr>
          <w:p w14:paraId="4640184F"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maksymalnie 42 kg</w:t>
            </w:r>
          </w:p>
        </w:tc>
      </w:tr>
      <w:tr w:rsidR="00997AA2" w:rsidRPr="007B179B" w14:paraId="3FE86630"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12A11F4"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4</w:t>
            </w:r>
          </w:p>
        </w:tc>
        <w:tc>
          <w:tcPr>
            <w:tcW w:w="2228" w:type="dxa"/>
            <w:tcBorders>
              <w:top w:val="single" w:sz="4" w:space="0" w:color="auto"/>
              <w:left w:val="single" w:sz="4" w:space="0" w:color="auto"/>
              <w:bottom w:val="single" w:sz="4" w:space="0" w:color="auto"/>
              <w:right w:val="single" w:sz="4" w:space="0" w:color="auto"/>
            </w:tcBorders>
            <w:vAlign w:val="center"/>
          </w:tcPr>
          <w:p w14:paraId="45FF6ABF"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Jasność</w:t>
            </w:r>
          </w:p>
        </w:tc>
        <w:tc>
          <w:tcPr>
            <w:tcW w:w="11340" w:type="dxa"/>
            <w:tcBorders>
              <w:top w:val="single" w:sz="4" w:space="0" w:color="auto"/>
              <w:left w:val="single" w:sz="4" w:space="0" w:color="auto"/>
              <w:bottom w:val="single" w:sz="4" w:space="0" w:color="auto"/>
              <w:right w:val="single" w:sz="4" w:space="0" w:color="auto"/>
            </w:tcBorders>
            <w:vAlign w:val="center"/>
          </w:tcPr>
          <w:p w14:paraId="72AF0890"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400 cd/m</w:t>
            </w:r>
            <w:r w:rsidRPr="007B179B">
              <w:rPr>
                <w:rFonts w:asciiTheme="minorHAnsi" w:hAnsiTheme="minorHAnsi" w:cs="Tahoma"/>
                <w:sz w:val="18"/>
                <w:szCs w:val="18"/>
                <w:vertAlign w:val="superscript"/>
              </w:rPr>
              <w:t>2</w:t>
            </w:r>
          </w:p>
        </w:tc>
      </w:tr>
      <w:tr w:rsidR="00997AA2" w:rsidRPr="007B179B" w14:paraId="55CCAEB4"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51A50C3D"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5</w:t>
            </w:r>
          </w:p>
        </w:tc>
        <w:tc>
          <w:tcPr>
            <w:tcW w:w="2228" w:type="dxa"/>
            <w:tcBorders>
              <w:top w:val="single" w:sz="4" w:space="0" w:color="auto"/>
              <w:left w:val="single" w:sz="4" w:space="0" w:color="auto"/>
              <w:bottom w:val="single" w:sz="4" w:space="0" w:color="auto"/>
              <w:right w:val="single" w:sz="4" w:space="0" w:color="auto"/>
            </w:tcBorders>
            <w:vAlign w:val="center"/>
          </w:tcPr>
          <w:p w14:paraId="43D360F8"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Rozdzielczość matrycy</w:t>
            </w:r>
          </w:p>
        </w:tc>
        <w:tc>
          <w:tcPr>
            <w:tcW w:w="11340" w:type="dxa"/>
            <w:tcBorders>
              <w:top w:val="single" w:sz="4" w:space="0" w:color="auto"/>
              <w:left w:val="single" w:sz="4" w:space="0" w:color="auto"/>
              <w:bottom w:val="single" w:sz="4" w:space="0" w:color="auto"/>
              <w:right w:val="single" w:sz="4" w:space="0" w:color="auto"/>
            </w:tcBorders>
            <w:vAlign w:val="center"/>
          </w:tcPr>
          <w:p w14:paraId="1F3BD7A6"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4K</w:t>
            </w:r>
          </w:p>
        </w:tc>
      </w:tr>
      <w:tr w:rsidR="00997AA2" w:rsidRPr="007B179B" w14:paraId="7D20A09B"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28572076"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6</w:t>
            </w:r>
          </w:p>
        </w:tc>
        <w:tc>
          <w:tcPr>
            <w:tcW w:w="2228" w:type="dxa"/>
            <w:tcBorders>
              <w:top w:val="single" w:sz="4" w:space="0" w:color="auto"/>
              <w:left w:val="single" w:sz="4" w:space="0" w:color="auto"/>
              <w:bottom w:val="single" w:sz="4" w:space="0" w:color="auto"/>
              <w:right w:val="single" w:sz="4" w:space="0" w:color="auto"/>
            </w:tcBorders>
            <w:vAlign w:val="center"/>
          </w:tcPr>
          <w:p w14:paraId="31850604"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Żywotność matrycy</w:t>
            </w:r>
          </w:p>
        </w:tc>
        <w:tc>
          <w:tcPr>
            <w:tcW w:w="11340" w:type="dxa"/>
            <w:tcBorders>
              <w:top w:val="single" w:sz="4" w:space="0" w:color="auto"/>
              <w:left w:val="single" w:sz="4" w:space="0" w:color="auto"/>
              <w:bottom w:val="single" w:sz="4" w:space="0" w:color="auto"/>
              <w:right w:val="single" w:sz="4" w:space="0" w:color="auto"/>
            </w:tcBorders>
            <w:vAlign w:val="center"/>
          </w:tcPr>
          <w:p w14:paraId="5744954D"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50 000 godz.</w:t>
            </w:r>
          </w:p>
        </w:tc>
      </w:tr>
      <w:tr w:rsidR="00997AA2" w:rsidRPr="007B179B" w14:paraId="68AEF44C"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67BE6141"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7</w:t>
            </w:r>
          </w:p>
        </w:tc>
        <w:tc>
          <w:tcPr>
            <w:tcW w:w="2228" w:type="dxa"/>
            <w:tcBorders>
              <w:top w:val="single" w:sz="4" w:space="0" w:color="auto"/>
              <w:left w:val="single" w:sz="4" w:space="0" w:color="auto"/>
              <w:bottom w:val="single" w:sz="4" w:space="0" w:color="auto"/>
              <w:right w:val="single" w:sz="4" w:space="0" w:color="auto"/>
            </w:tcBorders>
            <w:vAlign w:val="center"/>
          </w:tcPr>
          <w:p w14:paraId="0DA5D9B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Czujniki</w:t>
            </w:r>
          </w:p>
        </w:tc>
        <w:tc>
          <w:tcPr>
            <w:tcW w:w="11340" w:type="dxa"/>
            <w:tcBorders>
              <w:top w:val="single" w:sz="4" w:space="0" w:color="auto"/>
              <w:left w:val="single" w:sz="4" w:space="0" w:color="auto"/>
              <w:bottom w:val="single" w:sz="4" w:space="0" w:color="auto"/>
              <w:right w:val="single" w:sz="4" w:space="0" w:color="auto"/>
            </w:tcBorders>
            <w:vAlign w:val="center"/>
          </w:tcPr>
          <w:p w14:paraId="2E9D6EC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Czujnik natężenia światła pozwalający automatycznie dostosować jasność podświetlenia matrycy</w:t>
            </w:r>
          </w:p>
        </w:tc>
      </w:tr>
      <w:tr w:rsidR="00997AA2" w:rsidRPr="007B179B" w14:paraId="35939263"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1ADEF010"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8</w:t>
            </w:r>
          </w:p>
        </w:tc>
        <w:tc>
          <w:tcPr>
            <w:tcW w:w="2228" w:type="dxa"/>
            <w:tcBorders>
              <w:top w:val="single" w:sz="4" w:space="0" w:color="auto"/>
              <w:left w:val="single" w:sz="4" w:space="0" w:color="auto"/>
              <w:bottom w:val="single" w:sz="4" w:space="0" w:color="auto"/>
              <w:right w:val="single" w:sz="4" w:space="0" w:color="auto"/>
            </w:tcBorders>
            <w:vAlign w:val="center"/>
          </w:tcPr>
          <w:p w14:paraId="75AC513A"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Kąt widzenia</w:t>
            </w:r>
          </w:p>
        </w:tc>
        <w:tc>
          <w:tcPr>
            <w:tcW w:w="11340" w:type="dxa"/>
            <w:tcBorders>
              <w:top w:val="single" w:sz="4" w:space="0" w:color="auto"/>
              <w:left w:val="single" w:sz="4" w:space="0" w:color="auto"/>
              <w:bottom w:val="single" w:sz="4" w:space="0" w:color="auto"/>
              <w:right w:val="single" w:sz="4" w:space="0" w:color="auto"/>
            </w:tcBorders>
            <w:vAlign w:val="center"/>
          </w:tcPr>
          <w:p w14:paraId="6EB51FD8"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178 stopni</w:t>
            </w:r>
          </w:p>
        </w:tc>
      </w:tr>
      <w:tr w:rsidR="00997AA2" w:rsidRPr="007B179B" w14:paraId="2A8DF0CB"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963AF9C"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9</w:t>
            </w:r>
          </w:p>
        </w:tc>
        <w:tc>
          <w:tcPr>
            <w:tcW w:w="2228" w:type="dxa"/>
            <w:tcBorders>
              <w:top w:val="single" w:sz="4" w:space="0" w:color="auto"/>
              <w:left w:val="single" w:sz="4" w:space="0" w:color="auto"/>
              <w:bottom w:val="single" w:sz="4" w:space="0" w:color="auto"/>
              <w:right w:val="single" w:sz="4" w:space="0" w:color="auto"/>
            </w:tcBorders>
            <w:vAlign w:val="center"/>
          </w:tcPr>
          <w:p w14:paraId="0054F71A"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Czas reakcji matrycy</w:t>
            </w:r>
          </w:p>
        </w:tc>
        <w:tc>
          <w:tcPr>
            <w:tcW w:w="11340" w:type="dxa"/>
            <w:tcBorders>
              <w:top w:val="single" w:sz="4" w:space="0" w:color="auto"/>
              <w:left w:val="single" w:sz="4" w:space="0" w:color="auto"/>
              <w:bottom w:val="single" w:sz="4" w:space="0" w:color="auto"/>
              <w:right w:val="single" w:sz="4" w:space="0" w:color="auto"/>
            </w:tcBorders>
            <w:vAlign w:val="center"/>
          </w:tcPr>
          <w:p w14:paraId="569844A2"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maksimum 8 ms</w:t>
            </w:r>
          </w:p>
        </w:tc>
      </w:tr>
      <w:tr w:rsidR="00997AA2" w:rsidRPr="007B179B" w14:paraId="2429CC82"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225B59DD"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10</w:t>
            </w:r>
          </w:p>
        </w:tc>
        <w:tc>
          <w:tcPr>
            <w:tcW w:w="2228" w:type="dxa"/>
            <w:tcBorders>
              <w:top w:val="single" w:sz="4" w:space="0" w:color="auto"/>
              <w:left w:val="single" w:sz="4" w:space="0" w:color="auto"/>
              <w:bottom w:val="single" w:sz="4" w:space="0" w:color="auto"/>
              <w:right w:val="single" w:sz="4" w:space="0" w:color="auto"/>
            </w:tcBorders>
            <w:vAlign w:val="center"/>
          </w:tcPr>
          <w:p w14:paraId="25933D04"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Wyświetlacz</w:t>
            </w:r>
          </w:p>
        </w:tc>
        <w:tc>
          <w:tcPr>
            <w:tcW w:w="11340" w:type="dxa"/>
            <w:tcBorders>
              <w:top w:val="single" w:sz="4" w:space="0" w:color="auto"/>
              <w:left w:val="single" w:sz="4" w:space="0" w:color="auto"/>
              <w:bottom w:val="single" w:sz="4" w:space="0" w:color="auto"/>
              <w:right w:val="single" w:sz="4" w:space="0" w:color="auto"/>
            </w:tcBorders>
            <w:vAlign w:val="center"/>
          </w:tcPr>
          <w:p w14:paraId="1C98921B"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LCD z podświetleniem LED</w:t>
            </w:r>
          </w:p>
        </w:tc>
      </w:tr>
      <w:tr w:rsidR="00997AA2" w:rsidRPr="007B179B" w14:paraId="39122F2A"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29761A1"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11</w:t>
            </w:r>
          </w:p>
        </w:tc>
        <w:tc>
          <w:tcPr>
            <w:tcW w:w="2228" w:type="dxa"/>
            <w:tcBorders>
              <w:top w:val="single" w:sz="4" w:space="0" w:color="auto"/>
              <w:left w:val="single" w:sz="4" w:space="0" w:color="auto"/>
              <w:bottom w:val="single" w:sz="4" w:space="0" w:color="auto"/>
              <w:right w:val="single" w:sz="4" w:space="0" w:color="auto"/>
            </w:tcBorders>
            <w:vAlign w:val="center"/>
          </w:tcPr>
          <w:p w14:paraId="3489457D"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Wbudowane głośniki</w:t>
            </w:r>
          </w:p>
        </w:tc>
        <w:tc>
          <w:tcPr>
            <w:tcW w:w="11340" w:type="dxa"/>
            <w:tcBorders>
              <w:top w:val="single" w:sz="4" w:space="0" w:color="auto"/>
              <w:left w:val="single" w:sz="4" w:space="0" w:color="auto"/>
              <w:bottom w:val="single" w:sz="4" w:space="0" w:color="auto"/>
              <w:right w:val="single" w:sz="4" w:space="0" w:color="auto"/>
            </w:tcBorders>
            <w:vAlign w:val="center"/>
          </w:tcPr>
          <w:p w14:paraId="113BAAC0"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2 x 15W</w:t>
            </w:r>
          </w:p>
        </w:tc>
      </w:tr>
      <w:tr w:rsidR="00997AA2" w:rsidRPr="007B179B" w14:paraId="011AE0DE"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9A82691"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12</w:t>
            </w:r>
          </w:p>
        </w:tc>
        <w:tc>
          <w:tcPr>
            <w:tcW w:w="2228" w:type="dxa"/>
            <w:tcBorders>
              <w:top w:val="single" w:sz="4" w:space="0" w:color="auto"/>
              <w:left w:val="single" w:sz="4" w:space="0" w:color="auto"/>
              <w:bottom w:val="single" w:sz="4" w:space="0" w:color="auto"/>
              <w:right w:val="single" w:sz="4" w:space="0" w:color="auto"/>
            </w:tcBorders>
            <w:vAlign w:val="center"/>
          </w:tcPr>
          <w:p w14:paraId="12DC4705"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Funkcje autonomiczne (bez podłączonego komputera)</w:t>
            </w:r>
          </w:p>
        </w:tc>
        <w:tc>
          <w:tcPr>
            <w:tcW w:w="11340" w:type="dxa"/>
            <w:tcBorders>
              <w:top w:val="single" w:sz="4" w:space="0" w:color="auto"/>
              <w:left w:val="single" w:sz="4" w:space="0" w:color="auto"/>
              <w:bottom w:val="single" w:sz="4" w:space="0" w:color="auto"/>
              <w:right w:val="single" w:sz="4" w:space="0" w:color="auto"/>
            </w:tcBorders>
            <w:vAlign w:val="center"/>
          </w:tcPr>
          <w:p w14:paraId="279D4317"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tryb </w:t>
            </w:r>
            <w:proofErr w:type="spellStart"/>
            <w:r w:rsidRPr="007B179B">
              <w:rPr>
                <w:rFonts w:cs="Tahoma"/>
                <w:sz w:val="18"/>
                <w:szCs w:val="18"/>
              </w:rPr>
              <w:t>whiteboard</w:t>
            </w:r>
            <w:proofErr w:type="spellEnd"/>
            <w:r w:rsidRPr="007B179B">
              <w:rPr>
                <w:rFonts w:cs="Tahoma"/>
                <w:sz w:val="18"/>
                <w:szCs w:val="18"/>
              </w:rPr>
              <w:t xml:space="preserve">, </w:t>
            </w:r>
          </w:p>
          <w:p w14:paraId="57238CA4"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przeglądarka internetowa,</w:t>
            </w:r>
          </w:p>
          <w:p w14:paraId="09D74DC4"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dzielenie notatek z </w:t>
            </w:r>
            <w:proofErr w:type="spellStart"/>
            <w:r w:rsidRPr="007B179B">
              <w:rPr>
                <w:rFonts w:cs="Tahoma"/>
                <w:sz w:val="18"/>
                <w:szCs w:val="18"/>
              </w:rPr>
              <w:t>whiteboard</w:t>
            </w:r>
            <w:proofErr w:type="spellEnd"/>
            <w:r w:rsidRPr="007B179B">
              <w:rPr>
                <w:rFonts w:cs="Tahoma"/>
                <w:sz w:val="18"/>
                <w:szCs w:val="18"/>
              </w:rPr>
              <w:t xml:space="preserve"> na urządzenia przenośnie lub komputery, </w:t>
            </w:r>
          </w:p>
          <w:p w14:paraId="23CF180B"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bezprzewodowe udostępnianie zawartości ekranu urządzenia przenośnego lub komputera (do czterech urządzeń jednocześnie), </w:t>
            </w:r>
          </w:p>
          <w:p w14:paraId="5ADA2E8B"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bezprzewodowe wyświetlanie obrazu z kamery urządzenia przenośnego (z systemem Android) na monitorze, </w:t>
            </w:r>
          </w:p>
          <w:p w14:paraId="7F386E72"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sterowanie (obsługa, pisanie, zmazywanie adnotacji) monitorem z urządzenia przenośnego (z systemem Android),</w:t>
            </w:r>
          </w:p>
          <w:p w14:paraId="32F21775"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 xml:space="preserve">otwieranie i edycja plików (dokumentów): </w:t>
            </w:r>
            <w:proofErr w:type="spellStart"/>
            <w:r w:rsidRPr="007B179B">
              <w:rPr>
                <w:rFonts w:cs="Tahoma"/>
                <w:sz w:val="18"/>
                <w:szCs w:val="18"/>
              </w:rPr>
              <w:t>doc</w:t>
            </w:r>
            <w:proofErr w:type="spellEnd"/>
            <w:r w:rsidRPr="007B179B">
              <w:rPr>
                <w:rFonts w:cs="Tahoma"/>
                <w:sz w:val="18"/>
                <w:szCs w:val="18"/>
              </w:rPr>
              <w:t xml:space="preserve">, </w:t>
            </w:r>
            <w:proofErr w:type="spellStart"/>
            <w:r w:rsidRPr="007B179B">
              <w:rPr>
                <w:rFonts w:cs="Tahoma"/>
                <w:sz w:val="18"/>
                <w:szCs w:val="18"/>
              </w:rPr>
              <w:t>docx</w:t>
            </w:r>
            <w:proofErr w:type="spellEnd"/>
            <w:r w:rsidRPr="007B179B">
              <w:rPr>
                <w:rFonts w:cs="Tahoma"/>
                <w:sz w:val="18"/>
                <w:szCs w:val="18"/>
              </w:rPr>
              <w:t xml:space="preserve">, </w:t>
            </w:r>
            <w:proofErr w:type="spellStart"/>
            <w:r w:rsidRPr="007B179B">
              <w:rPr>
                <w:rFonts w:cs="Tahoma"/>
                <w:sz w:val="18"/>
                <w:szCs w:val="18"/>
              </w:rPr>
              <w:t>dot</w:t>
            </w:r>
            <w:proofErr w:type="spellEnd"/>
            <w:r w:rsidRPr="007B179B">
              <w:rPr>
                <w:rFonts w:cs="Tahoma"/>
                <w:sz w:val="18"/>
                <w:szCs w:val="18"/>
              </w:rPr>
              <w:t xml:space="preserve">, xls, </w:t>
            </w:r>
            <w:proofErr w:type="spellStart"/>
            <w:r w:rsidRPr="007B179B">
              <w:rPr>
                <w:rFonts w:cs="Tahoma"/>
                <w:sz w:val="18"/>
                <w:szCs w:val="18"/>
              </w:rPr>
              <w:t>xlsx</w:t>
            </w:r>
            <w:proofErr w:type="spellEnd"/>
            <w:r w:rsidRPr="007B179B">
              <w:rPr>
                <w:rFonts w:cs="Tahoma"/>
                <w:sz w:val="18"/>
                <w:szCs w:val="18"/>
              </w:rPr>
              <w:t xml:space="preserve">, </w:t>
            </w:r>
            <w:proofErr w:type="spellStart"/>
            <w:r w:rsidRPr="007B179B">
              <w:rPr>
                <w:rFonts w:cs="Tahoma"/>
                <w:sz w:val="18"/>
                <w:szCs w:val="18"/>
              </w:rPr>
              <w:t>csv</w:t>
            </w:r>
            <w:proofErr w:type="spellEnd"/>
            <w:r w:rsidRPr="007B179B">
              <w:rPr>
                <w:rFonts w:cs="Tahoma"/>
                <w:sz w:val="18"/>
                <w:szCs w:val="18"/>
              </w:rPr>
              <w:t xml:space="preserve">, </w:t>
            </w:r>
            <w:proofErr w:type="spellStart"/>
            <w:r w:rsidRPr="007B179B">
              <w:rPr>
                <w:rFonts w:cs="Tahoma"/>
                <w:sz w:val="18"/>
                <w:szCs w:val="18"/>
              </w:rPr>
              <w:t>xml</w:t>
            </w:r>
            <w:proofErr w:type="spellEnd"/>
            <w:r w:rsidRPr="007B179B">
              <w:rPr>
                <w:rFonts w:cs="Tahoma"/>
                <w:sz w:val="18"/>
                <w:szCs w:val="18"/>
              </w:rPr>
              <w:t xml:space="preserve">, PDF, </w:t>
            </w:r>
            <w:proofErr w:type="spellStart"/>
            <w:r w:rsidRPr="007B179B">
              <w:rPr>
                <w:rFonts w:cs="Tahoma"/>
                <w:sz w:val="18"/>
                <w:szCs w:val="18"/>
              </w:rPr>
              <w:t>ppt</w:t>
            </w:r>
            <w:proofErr w:type="spellEnd"/>
            <w:r w:rsidRPr="007B179B">
              <w:rPr>
                <w:rFonts w:cs="Tahoma"/>
                <w:sz w:val="18"/>
                <w:szCs w:val="18"/>
              </w:rPr>
              <w:t xml:space="preserve">, </w:t>
            </w:r>
            <w:proofErr w:type="spellStart"/>
            <w:r w:rsidRPr="007B179B">
              <w:rPr>
                <w:rFonts w:cs="Tahoma"/>
                <w:sz w:val="18"/>
                <w:szCs w:val="18"/>
              </w:rPr>
              <w:t>pptx</w:t>
            </w:r>
            <w:proofErr w:type="spellEnd"/>
            <w:r w:rsidRPr="007B179B">
              <w:rPr>
                <w:rFonts w:cs="Tahoma"/>
                <w:sz w:val="18"/>
                <w:szCs w:val="18"/>
              </w:rPr>
              <w:t>, pot, txt,</w:t>
            </w:r>
          </w:p>
          <w:p w14:paraId="0C7AA9B7"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prosta funkcja pytania testowego, badania opinii, z prezentacją wyników,</w:t>
            </w:r>
          </w:p>
          <w:p w14:paraId="58CD8C86"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dostępne na ekranie pływające menu, pozwalające na pisanie, rysowanie, ścieranie po obrazie wideo wyświetlanym z dowolnego źródła sygnału podłączonego do monitora,</w:t>
            </w:r>
          </w:p>
          <w:p w14:paraId="6094CF9D"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lastRenderedPageBreak/>
              <w:t>dostęp i otwieranie plików bezpośrednio z dysków w chmurze: Google Drive i OneDrive,</w:t>
            </w:r>
          </w:p>
          <w:p w14:paraId="47ED9932" w14:textId="77777777" w:rsidR="00997AA2" w:rsidRPr="007B179B" w:rsidRDefault="00997AA2" w:rsidP="00997AA2">
            <w:pPr>
              <w:pStyle w:val="Bezodstpw"/>
              <w:numPr>
                <w:ilvl w:val="0"/>
                <w:numId w:val="4"/>
              </w:numPr>
              <w:rPr>
                <w:rFonts w:cs="Tahoma"/>
                <w:sz w:val="18"/>
                <w:szCs w:val="18"/>
              </w:rPr>
            </w:pPr>
            <w:r w:rsidRPr="007B179B">
              <w:rPr>
                <w:rFonts w:cs="Tahoma"/>
                <w:sz w:val="18"/>
                <w:szCs w:val="18"/>
              </w:rPr>
              <w:t>kompatybilne z kamerami internetowymi w standardzie UVC.</w:t>
            </w:r>
          </w:p>
        </w:tc>
      </w:tr>
      <w:tr w:rsidR="00997AA2" w:rsidRPr="007B179B" w14:paraId="654075B1"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F3165FB"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lastRenderedPageBreak/>
              <w:t>13</w:t>
            </w:r>
          </w:p>
        </w:tc>
        <w:tc>
          <w:tcPr>
            <w:tcW w:w="2228" w:type="dxa"/>
            <w:tcBorders>
              <w:top w:val="single" w:sz="4" w:space="0" w:color="auto"/>
              <w:left w:val="single" w:sz="4" w:space="0" w:color="auto"/>
              <w:bottom w:val="single" w:sz="4" w:space="0" w:color="auto"/>
              <w:right w:val="single" w:sz="4" w:space="0" w:color="auto"/>
            </w:tcBorders>
            <w:vAlign w:val="center"/>
          </w:tcPr>
          <w:p w14:paraId="25225D60"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Technologia</w:t>
            </w:r>
          </w:p>
        </w:tc>
        <w:tc>
          <w:tcPr>
            <w:tcW w:w="11340" w:type="dxa"/>
            <w:tcBorders>
              <w:top w:val="single" w:sz="4" w:space="0" w:color="auto"/>
              <w:left w:val="single" w:sz="4" w:space="0" w:color="auto"/>
              <w:bottom w:val="single" w:sz="4" w:space="0" w:color="auto"/>
              <w:right w:val="single" w:sz="4" w:space="0" w:color="auto"/>
            </w:tcBorders>
            <w:vAlign w:val="center"/>
          </w:tcPr>
          <w:p w14:paraId="3264EF63"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dotykowa, IR</w:t>
            </w:r>
          </w:p>
        </w:tc>
      </w:tr>
      <w:tr w:rsidR="00997AA2" w:rsidRPr="007B179B" w14:paraId="4772810B"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4EFE123"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14</w:t>
            </w:r>
          </w:p>
        </w:tc>
        <w:tc>
          <w:tcPr>
            <w:tcW w:w="2228" w:type="dxa"/>
            <w:tcBorders>
              <w:top w:val="single" w:sz="4" w:space="0" w:color="auto"/>
              <w:left w:val="single" w:sz="4" w:space="0" w:color="auto"/>
              <w:bottom w:val="single" w:sz="4" w:space="0" w:color="auto"/>
              <w:right w:val="single" w:sz="4" w:space="0" w:color="auto"/>
            </w:tcBorders>
            <w:vAlign w:val="center"/>
          </w:tcPr>
          <w:p w14:paraId="319CF3C0"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Komunikacja monitora z komputerem</w:t>
            </w:r>
          </w:p>
        </w:tc>
        <w:tc>
          <w:tcPr>
            <w:tcW w:w="11340" w:type="dxa"/>
            <w:tcBorders>
              <w:top w:val="single" w:sz="4" w:space="0" w:color="auto"/>
              <w:left w:val="single" w:sz="4" w:space="0" w:color="auto"/>
              <w:bottom w:val="single" w:sz="4" w:space="0" w:color="auto"/>
              <w:right w:val="single" w:sz="4" w:space="0" w:color="auto"/>
            </w:tcBorders>
            <w:vAlign w:val="center"/>
          </w:tcPr>
          <w:p w14:paraId="6D3FE649"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za pomocą przewodu USB</w:t>
            </w:r>
          </w:p>
        </w:tc>
      </w:tr>
      <w:tr w:rsidR="00997AA2" w:rsidRPr="007B179B" w14:paraId="657CE7A6"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ECD6D06"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15</w:t>
            </w:r>
          </w:p>
        </w:tc>
        <w:tc>
          <w:tcPr>
            <w:tcW w:w="2228" w:type="dxa"/>
            <w:tcBorders>
              <w:top w:val="single" w:sz="4" w:space="0" w:color="auto"/>
              <w:left w:val="single" w:sz="4" w:space="0" w:color="auto"/>
              <w:bottom w:val="single" w:sz="4" w:space="0" w:color="auto"/>
              <w:right w:val="single" w:sz="4" w:space="0" w:color="auto"/>
            </w:tcBorders>
            <w:vAlign w:val="center"/>
          </w:tcPr>
          <w:p w14:paraId="79DC337A"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Gniazda podłączeniowe</w:t>
            </w:r>
          </w:p>
        </w:tc>
        <w:tc>
          <w:tcPr>
            <w:tcW w:w="11340" w:type="dxa"/>
            <w:tcBorders>
              <w:top w:val="single" w:sz="4" w:space="0" w:color="auto"/>
              <w:left w:val="single" w:sz="4" w:space="0" w:color="auto"/>
              <w:bottom w:val="single" w:sz="4" w:space="0" w:color="auto"/>
              <w:right w:val="single" w:sz="4" w:space="0" w:color="auto"/>
            </w:tcBorders>
            <w:vAlign w:val="center"/>
          </w:tcPr>
          <w:p w14:paraId="0FAFC749"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 xml:space="preserve">VGA x 1, HDMI 2.0 x3, Display Port 1.2. x 1, YPbPr3,5 mm(wideo), AV 3,5 mm (wideo kompozytowe), Ethernet RJ45 x 2 (również udostępnienie dostępu do sieci drugim portem innym urządzeniom), USB typu C (z przesyłaniem obrazu wideo w rozdzielczości 4K przy 60 </w:t>
            </w:r>
            <w:proofErr w:type="spellStart"/>
            <w:r w:rsidRPr="007B179B">
              <w:rPr>
                <w:rFonts w:asciiTheme="minorHAnsi" w:hAnsiTheme="minorHAnsi" w:cs="Tahoma"/>
                <w:sz w:val="18"/>
                <w:szCs w:val="18"/>
              </w:rPr>
              <w:t>Hz</w:t>
            </w:r>
            <w:proofErr w:type="spellEnd"/>
            <w:r w:rsidRPr="007B179B">
              <w:rPr>
                <w:rFonts w:asciiTheme="minorHAnsi" w:hAnsiTheme="minorHAnsi" w:cs="Tahoma"/>
                <w:sz w:val="18"/>
                <w:szCs w:val="18"/>
              </w:rPr>
              <w:t xml:space="preserve">, przesyłaniem dotyku, dźwięku cyfrowego, zapewniający zasilanie 15 W) x 1, USB 2.0 typ A x 3, USB 2.0 typ B x 2, USB 3.0 typ A x 1, stereo audio </w:t>
            </w:r>
            <w:proofErr w:type="spellStart"/>
            <w:r w:rsidRPr="007B179B">
              <w:rPr>
                <w:rFonts w:asciiTheme="minorHAnsi" w:hAnsiTheme="minorHAnsi" w:cs="Tahoma"/>
                <w:sz w:val="18"/>
                <w:szCs w:val="18"/>
              </w:rPr>
              <w:t>miniJack</w:t>
            </w:r>
            <w:proofErr w:type="spellEnd"/>
            <w:r w:rsidRPr="007B179B">
              <w:rPr>
                <w:rFonts w:asciiTheme="minorHAnsi" w:hAnsiTheme="minorHAnsi" w:cs="Tahoma"/>
                <w:sz w:val="18"/>
                <w:szCs w:val="18"/>
              </w:rPr>
              <w:t xml:space="preserve"> x 1, RS232 x 1, HDMI 2.0 out x 1, stereo audio </w:t>
            </w:r>
            <w:proofErr w:type="spellStart"/>
            <w:r w:rsidRPr="007B179B">
              <w:rPr>
                <w:rFonts w:asciiTheme="minorHAnsi" w:hAnsiTheme="minorHAnsi" w:cs="Tahoma"/>
                <w:sz w:val="18"/>
                <w:szCs w:val="18"/>
              </w:rPr>
              <w:t>miniJack</w:t>
            </w:r>
            <w:proofErr w:type="spellEnd"/>
            <w:r w:rsidRPr="007B179B">
              <w:rPr>
                <w:rFonts w:asciiTheme="minorHAnsi" w:hAnsiTheme="minorHAnsi" w:cs="Tahoma"/>
                <w:sz w:val="18"/>
                <w:szCs w:val="18"/>
              </w:rPr>
              <w:t xml:space="preserve"> out x 1, </w:t>
            </w:r>
            <w:r w:rsidRPr="007B179B">
              <w:rPr>
                <w:rFonts w:asciiTheme="minorHAnsi" w:hAnsiTheme="minorHAnsi" w:cs="Arial"/>
                <w:sz w:val="18"/>
                <w:szCs w:val="18"/>
              </w:rPr>
              <w:t xml:space="preserve">AV 3,5 mm (wideo kompozytowe) out x 1, </w:t>
            </w:r>
            <w:r w:rsidRPr="007B179B">
              <w:rPr>
                <w:rFonts w:asciiTheme="minorHAnsi" w:hAnsiTheme="minorHAnsi" w:cs="Tahoma"/>
                <w:sz w:val="18"/>
                <w:szCs w:val="18"/>
              </w:rPr>
              <w:t>slot na komputer OPS</w:t>
            </w:r>
          </w:p>
        </w:tc>
      </w:tr>
      <w:tr w:rsidR="00997AA2" w:rsidRPr="007B179B" w14:paraId="7D4993B7"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3CFCAFD"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16</w:t>
            </w:r>
          </w:p>
        </w:tc>
        <w:tc>
          <w:tcPr>
            <w:tcW w:w="2228" w:type="dxa"/>
            <w:tcBorders>
              <w:top w:val="single" w:sz="4" w:space="0" w:color="auto"/>
              <w:left w:val="single" w:sz="4" w:space="0" w:color="auto"/>
              <w:bottom w:val="single" w:sz="4" w:space="0" w:color="auto"/>
              <w:right w:val="single" w:sz="4" w:space="0" w:color="auto"/>
            </w:tcBorders>
            <w:vAlign w:val="center"/>
          </w:tcPr>
          <w:p w14:paraId="55AAECCD"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Współpraca z HDCP 2.2</w:t>
            </w:r>
          </w:p>
        </w:tc>
        <w:tc>
          <w:tcPr>
            <w:tcW w:w="11340" w:type="dxa"/>
            <w:tcBorders>
              <w:top w:val="single" w:sz="4" w:space="0" w:color="auto"/>
              <w:left w:val="single" w:sz="4" w:space="0" w:color="auto"/>
              <w:bottom w:val="single" w:sz="4" w:space="0" w:color="auto"/>
              <w:right w:val="single" w:sz="4" w:space="0" w:color="auto"/>
            </w:tcBorders>
            <w:vAlign w:val="center"/>
          </w:tcPr>
          <w:p w14:paraId="194B6AB6"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lang w:val="en-US"/>
              </w:rPr>
              <w:t>Tak</w:t>
            </w:r>
          </w:p>
        </w:tc>
      </w:tr>
      <w:tr w:rsidR="00997AA2" w:rsidRPr="007B179B" w14:paraId="4F5B429C"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0AB4DE40"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17</w:t>
            </w:r>
          </w:p>
        </w:tc>
        <w:tc>
          <w:tcPr>
            <w:tcW w:w="2228" w:type="dxa"/>
            <w:tcBorders>
              <w:top w:val="single" w:sz="4" w:space="0" w:color="auto"/>
              <w:left w:val="single" w:sz="4" w:space="0" w:color="auto"/>
              <w:bottom w:val="single" w:sz="4" w:space="0" w:color="auto"/>
              <w:right w:val="single" w:sz="4" w:space="0" w:color="auto"/>
            </w:tcBorders>
            <w:vAlign w:val="center"/>
          </w:tcPr>
          <w:p w14:paraId="57BF000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hot spot wbudowany</w:t>
            </w:r>
          </w:p>
        </w:tc>
        <w:tc>
          <w:tcPr>
            <w:tcW w:w="11340" w:type="dxa"/>
            <w:tcBorders>
              <w:top w:val="single" w:sz="4" w:space="0" w:color="auto"/>
              <w:left w:val="single" w:sz="4" w:space="0" w:color="auto"/>
              <w:bottom w:val="single" w:sz="4" w:space="0" w:color="auto"/>
              <w:right w:val="single" w:sz="4" w:space="0" w:color="auto"/>
            </w:tcBorders>
            <w:vAlign w:val="center"/>
          </w:tcPr>
          <w:p w14:paraId="557046DC" w14:textId="77777777" w:rsidR="00997AA2" w:rsidRPr="007B179B" w:rsidRDefault="00997AA2" w:rsidP="00CE5885">
            <w:pPr>
              <w:rPr>
                <w:rFonts w:asciiTheme="minorHAnsi" w:hAnsiTheme="minorHAnsi" w:cs="Tahoma"/>
                <w:sz w:val="18"/>
                <w:szCs w:val="18"/>
                <w:lang w:val="en-US"/>
              </w:rPr>
            </w:pPr>
            <w:r w:rsidRPr="007B179B">
              <w:rPr>
                <w:rFonts w:asciiTheme="minorHAnsi" w:hAnsiTheme="minorHAnsi" w:cs="Tahoma"/>
                <w:sz w:val="18"/>
                <w:szCs w:val="18"/>
              </w:rPr>
              <w:t>Zewnętrzne, dwupasmowe anteny2,4/5 GHz</w:t>
            </w:r>
          </w:p>
        </w:tc>
      </w:tr>
      <w:tr w:rsidR="00997AA2" w:rsidRPr="007B179B" w14:paraId="3E3DA9CA"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7B172898"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18</w:t>
            </w:r>
          </w:p>
        </w:tc>
        <w:tc>
          <w:tcPr>
            <w:tcW w:w="2228" w:type="dxa"/>
            <w:tcBorders>
              <w:top w:val="single" w:sz="4" w:space="0" w:color="auto"/>
              <w:left w:val="single" w:sz="4" w:space="0" w:color="auto"/>
              <w:bottom w:val="single" w:sz="4" w:space="0" w:color="auto"/>
              <w:right w:val="single" w:sz="4" w:space="0" w:color="auto"/>
            </w:tcBorders>
            <w:vAlign w:val="center"/>
          </w:tcPr>
          <w:p w14:paraId="427D4BD3"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Pobór mocy</w:t>
            </w:r>
          </w:p>
        </w:tc>
        <w:tc>
          <w:tcPr>
            <w:tcW w:w="11340" w:type="dxa"/>
            <w:tcBorders>
              <w:top w:val="single" w:sz="4" w:space="0" w:color="auto"/>
              <w:left w:val="single" w:sz="4" w:space="0" w:color="auto"/>
              <w:bottom w:val="single" w:sz="4" w:space="0" w:color="auto"/>
              <w:right w:val="single" w:sz="4" w:space="0" w:color="auto"/>
            </w:tcBorders>
            <w:vAlign w:val="center"/>
          </w:tcPr>
          <w:p w14:paraId="5BD2BA30"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 xml:space="preserve">do 117W w czasie pracy, nie więcej niż 1 W </w:t>
            </w:r>
            <w:proofErr w:type="spellStart"/>
            <w:r w:rsidRPr="007B179B">
              <w:rPr>
                <w:rFonts w:asciiTheme="minorHAnsi" w:hAnsiTheme="minorHAnsi" w:cs="Tahoma"/>
                <w:sz w:val="18"/>
                <w:szCs w:val="18"/>
              </w:rPr>
              <w:t>w</w:t>
            </w:r>
            <w:proofErr w:type="spellEnd"/>
            <w:r w:rsidRPr="007B179B">
              <w:rPr>
                <w:rFonts w:asciiTheme="minorHAnsi" w:hAnsiTheme="minorHAnsi" w:cs="Tahoma"/>
                <w:sz w:val="18"/>
                <w:szCs w:val="18"/>
              </w:rPr>
              <w:t xml:space="preserve"> trybie uśpienia</w:t>
            </w:r>
          </w:p>
        </w:tc>
      </w:tr>
      <w:tr w:rsidR="00997AA2" w:rsidRPr="007B179B" w14:paraId="0235C54A"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5EA788DE"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19</w:t>
            </w:r>
          </w:p>
        </w:tc>
        <w:tc>
          <w:tcPr>
            <w:tcW w:w="2228" w:type="dxa"/>
            <w:tcBorders>
              <w:top w:val="single" w:sz="4" w:space="0" w:color="auto"/>
              <w:left w:val="single" w:sz="4" w:space="0" w:color="auto"/>
              <w:bottom w:val="single" w:sz="4" w:space="0" w:color="auto"/>
              <w:right w:val="single" w:sz="4" w:space="0" w:color="auto"/>
            </w:tcBorders>
            <w:vAlign w:val="center"/>
          </w:tcPr>
          <w:p w14:paraId="5C3A885C"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W zastawie z monitorem</w:t>
            </w:r>
          </w:p>
        </w:tc>
        <w:tc>
          <w:tcPr>
            <w:tcW w:w="11340" w:type="dxa"/>
            <w:tcBorders>
              <w:top w:val="single" w:sz="4" w:space="0" w:color="auto"/>
              <w:left w:val="single" w:sz="4" w:space="0" w:color="auto"/>
              <w:bottom w:val="single" w:sz="4" w:space="0" w:color="auto"/>
              <w:right w:val="single" w:sz="4" w:space="0" w:color="auto"/>
            </w:tcBorders>
            <w:vAlign w:val="center"/>
          </w:tcPr>
          <w:p w14:paraId="4C8E17D9"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 xml:space="preserve">dwa pisaki dwu funkcyjne (możliwość przypisania innego narzędzia lub koloru do każdego końca pióra w trybie </w:t>
            </w:r>
            <w:proofErr w:type="spellStart"/>
            <w:r w:rsidRPr="007B179B">
              <w:rPr>
                <w:rFonts w:asciiTheme="minorHAnsi" w:hAnsiTheme="minorHAnsi" w:cs="Tahoma"/>
                <w:sz w:val="18"/>
                <w:szCs w:val="18"/>
              </w:rPr>
              <w:t>whiteboard</w:t>
            </w:r>
            <w:proofErr w:type="spellEnd"/>
            <w:r w:rsidRPr="007B179B">
              <w:rPr>
                <w:rFonts w:asciiTheme="minorHAnsi" w:hAnsiTheme="minorHAnsi" w:cs="Tahoma"/>
                <w:sz w:val="18"/>
                <w:szCs w:val="18"/>
              </w:rPr>
              <w:t>)</w:t>
            </w:r>
          </w:p>
        </w:tc>
      </w:tr>
      <w:tr w:rsidR="00997AA2" w:rsidRPr="007B179B" w14:paraId="524ADFC5"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63DE591C"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20</w:t>
            </w:r>
          </w:p>
        </w:tc>
        <w:tc>
          <w:tcPr>
            <w:tcW w:w="2228" w:type="dxa"/>
            <w:tcBorders>
              <w:top w:val="single" w:sz="4" w:space="0" w:color="auto"/>
              <w:left w:val="single" w:sz="4" w:space="0" w:color="auto"/>
              <w:bottom w:val="single" w:sz="4" w:space="0" w:color="auto"/>
              <w:right w:val="single" w:sz="4" w:space="0" w:color="auto"/>
            </w:tcBorders>
            <w:vAlign w:val="center"/>
          </w:tcPr>
          <w:p w14:paraId="640D6DF9"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Inne</w:t>
            </w:r>
          </w:p>
        </w:tc>
        <w:tc>
          <w:tcPr>
            <w:tcW w:w="11340" w:type="dxa"/>
            <w:tcBorders>
              <w:top w:val="single" w:sz="4" w:space="0" w:color="auto"/>
              <w:left w:val="single" w:sz="4" w:space="0" w:color="auto"/>
              <w:bottom w:val="single" w:sz="4" w:space="0" w:color="auto"/>
              <w:right w:val="single" w:sz="4" w:space="0" w:color="auto"/>
            </w:tcBorders>
            <w:vAlign w:val="center"/>
          </w:tcPr>
          <w:p w14:paraId="7240E263" w14:textId="77777777" w:rsidR="00997AA2" w:rsidRPr="007B179B" w:rsidRDefault="00997AA2" w:rsidP="00CE5885">
            <w:pPr>
              <w:pStyle w:val="Bezodstpw"/>
              <w:rPr>
                <w:rFonts w:cs="Tahoma"/>
                <w:sz w:val="18"/>
                <w:szCs w:val="18"/>
              </w:rPr>
            </w:pPr>
            <w:r w:rsidRPr="007B179B">
              <w:rPr>
                <w:rFonts w:cs="Tahoma"/>
                <w:sz w:val="18"/>
                <w:szCs w:val="18"/>
              </w:rPr>
              <w:t>Obsługa 20 jednoczesnych dotknięć umożliwia pracę kilku użytkowników jednocześnie z materiałem interaktywnym na tablicy wykorzystując dołączone pisaki, inne przedmioty lub swoje palce do pisania.</w:t>
            </w:r>
          </w:p>
          <w:p w14:paraId="3E39F69D" w14:textId="77777777" w:rsidR="00997AA2" w:rsidRPr="007B179B" w:rsidRDefault="00997AA2" w:rsidP="00CE5885">
            <w:pPr>
              <w:pStyle w:val="Bezodstpw"/>
              <w:rPr>
                <w:rFonts w:cs="Tahoma"/>
                <w:sz w:val="18"/>
                <w:szCs w:val="18"/>
              </w:rPr>
            </w:pPr>
            <w:r w:rsidRPr="007B179B">
              <w:rPr>
                <w:rFonts w:cs="Tahoma"/>
                <w:sz w:val="18"/>
                <w:szCs w:val="18"/>
              </w:rPr>
              <w:t xml:space="preserve">Realizacja funkcji </w:t>
            </w:r>
            <w:proofErr w:type="spellStart"/>
            <w:r w:rsidRPr="007B179B">
              <w:rPr>
                <w:rFonts w:cs="Tahoma"/>
                <w:sz w:val="18"/>
                <w:szCs w:val="18"/>
              </w:rPr>
              <w:t>wielodotyku</w:t>
            </w:r>
            <w:proofErr w:type="spellEnd"/>
            <w:r w:rsidRPr="007B179B">
              <w:rPr>
                <w:rFonts w:cs="Tahoma"/>
                <w:sz w:val="18"/>
                <w:szCs w:val="18"/>
              </w:rPr>
              <w:t xml:space="preserve"> przy użyciu palca (</w:t>
            </w:r>
            <w:proofErr w:type="spellStart"/>
            <w:r w:rsidRPr="007B179B">
              <w:rPr>
                <w:rFonts w:cs="Tahoma"/>
                <w:sz w:val="18"/>
                <w:szCs w:val="18"/>
              </w:rPr>
              <w:t>palcy</w:t>
            </w:r>
            <w:proofErr w:type="spellEnd"/>
            <w:r w:rsidRPr="007B179B">
              <w:rPr>
                <w:rFonts w:cs="Tahoma"/>
                <w:sz w:val="18"/>
                <w:szCs w:val="18"/>
              </w:rPr>
              <w:t>), pisanie za pomocą pisaka dołączonego do monitora, ścieranie zapisków dłonią. Wszystkie te funkcje dostępne bez konieczności przełączania trybów.</w:t>
            </w:r>
          </w:p>
          <w:p w14:paraId="50B6A83F" w14:textId="77777777" w:rsidR="00997AA2" w:rsidRPr="007B179B" w:rsidRDefault="00997AA2" w:rsidP="00CE5885">
            <w:pPr>
              <w:pStyle w:val="Bezodstpw"/>
              <w:rPr>
                <w:rFonts w:cs="Tahoma"/>
                <w:sz w:val="18"/>
                <w:szCs w:val="18"/>
              </w:rPr>
            </w:pPr>
            <w:r w:rsidRPr="007B179B">
              <w:rPr>
                <w:rFonts w:cs="Tahoma"/>
                <w:sz w:val="18"/>
                <w:szCs w:val="18"/>
              </w:rPr>
              <w:t xml:space="preserve">Rozpoznawanie gestów </w:t>
            </w:r>
            <w:proofErr w:type="spellStart"/>
            <w:r w:rsidRPr="007B179B">
              <w:rPr>
                <w:rFonts w:cs="Tahoma"/>
                <w:sz w:val="18"/>
                <w:szCs w:val="18"/>
              </w:rPr>
              <w:t>wielodotyku</w:t>
            </w:r>
            <w:proofErr w:type="spellEnd"/>
            <w:r w:rsidRPr="007B179B">
              <w:rPr>
                <w:rFonts w:cs="Tahoma"/>
                <w:sz w:val="18"/>
                <w:szCs w:val="18"/>
              </w:rPr>
              <w:t>: dotknięcie obiektu w dwóch punktach i obracanie punktów dotyku wokół środka – obracanie obiektu, dotknięcie obiektu w dwóch punktach i oddalanie lub przybliżanie punktów dotyku – zwiększanie i zmniejszanie obiektu.</w:t>
            </w:r>
          </w:p>
          <w:p w14:paraId="0A61501B" w14:textId="77777777" w:rsidR="00997AA2" w:rsidRPr="007B179B" w:rsidRDefault="00997AA2" w:rsidP="00CE5885">
            <w:pPr>
              <w:rPr>
                <w:rFonts w:asciiTheme="minorHAnsi" w:hAnsiTheme="minorHAnsi" w:cs="Tahoma"/>
                <w:sz w:val="18"/>
                <w:szCs w:val="18"/>
              </w:rPr>
            </w:pPr>
          </w:p>
        </w:tc>
      </w:tr>
      <w:tr w:rsidR="00997AA2" w:rsidRPr="007B179B" w14:paraId="2156F715"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1D7758BE"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21</w:t>
            </w:r>
          </w:p>
        </w:tc>
        <w:tc>
          <w:tcPr>
            <w:tcW w:w="2228" w:type="dxa"/>
            <w:tcBorders>
              <w:top w:val="single" w:sz="4" w:space="0" w:color="auto"/>
              <w:left w:val="single" w:sz="4" w:space="0" w:color="auto"/>
              <w:bottom w:val="single" w:sz="4" w:space="0" w:color="auto"/>
              <w:right w:val="single" w:sz="4" w:space="0" w:color="auto"/>
            </w:tcBorders>
            <w:vAlign w:val="center"/>
          </w:tcPr>
          <w:p w14:paraId="06943224" w14:textId="77777777" w:rsidR="00997AA2" w:rsidRPr="007B179B" w:rsidRDefault="00997AA2" w:rsidP="00CE5885">
            <w:pPr>
              <w:rPr>
                <w:rFonts w:asciiTheme="minorHAnsi" w:hAnsiTheme="minorHAnsi" w:cs="Tahoma"/>
                <w:sz w:val="18"/>
                <w:szCs w:val="18"/>
              </w:rPr>
            </w:pPr>
            <w:r w:rsidRPr="007B179B">
              <w:rPr>
                <w:rFonts w:asciiTheme="minorHAnsi" w:hAnsiTheme="minorHAnsi" w:cs="Tahoma"/>
                <w:sz w:val="18"/>
                <w:szCs w:val="18"/>
              </w:rPr>
              <w:t>Serwis</w:t>
            </w:r>
          </w:p>
        </w:tc>
        <w:tc>
          <w:tcPr>
            <w:tcW w:w="11340" w:type="dxa"/>
            <w:tcBorders>
              <w:top w:val="single" w:sz="4" w:space="0" w:color="auto"/>
              <w:left w:val="single" w:sz="4" w:space="0" w:color="auto"/>
              <w:bottom w:val="single" w:sz="4" w:space="0" w:color="auto"/>
              <w:right w:val="single" w:sz="4" w:space="0" w:color="auto"/>
            </w:tcBorders>
            <w:vAlign w:val="center"/>
          </w:tcPr>
          <w:p w14:paraId="7E543CA2" w14:textId="77777777" w:rsidR="00997AA2" w:rsidRPr="007B179B" w:rsidRDefault="00997AA2" w:rsidP="00CE5885">
            <w:pPr>
              <w:pStyle w:val="Bezodstpw"/>
              <w:rPr>
                <w:rFonts w:cs="Tahoma"/>
                <w:sz w:val="18"/>
                <w:szCs w:val="18"/>
              </w:rPr>
            </w:pPr>
            <w:r w:rsidRPr="007B179B">
              <w:rPr>
                <w:rFonts w:cs="Tahoma"/>
                <w:sz w:val="18"/>
                <w:szCs w:val="18"/>
              </w:rPr>
              <w:t>Autoryzowany przez producenta monitora serwis w Polsce, certyfikowany zgodnie z normą ISO 9001:2000 lub ISO 9001:2008 w zakresie urządzeń audiowizualnych.</w:t>
            </w:r>
          </w:p>
          <w:p w14:paraId="00A6FD7B" w14:textId="77777777" w:rsidR="00997AA2" w:rsidRPr="007B179B" w:rsidRDefault="00997AA2" w:rsidP="00CE5885">
            <w:pPr>
              <w:pStyle w:val="Bezodstpw"/>
              <w:rPr>
                <w:rFonts w:cs="Tahoma"/>
                <w:sz w:val="18"/>
                <w:szCs w:val="18"/>
              </w:rPr>
            </w:pPr>
            <w:r w:rsidRPr="007B179B">
              <w:rPr>
                <w:rFonts w:cs="Tahoma"/>
                <w:sz w:val="18"/>
                <w:szCs w:val="18"/>
              </w:rPr>
              <w:t>Uchwyt mocujący do ściany dedykowany do oferowanego monitora.</w:t>
            </w:r>
          </w:p>
        </w:tc>
      </w:tr>
      <w:tr w:rsidR="00997AA2" w:rsidRPr="007B179B" w14:paraId="33A003BE" w14:textId="77777777" w:rsidTr="00997AA2">
        <w:tc>
          <w:tcPr>
            <w:tcW w:w="0" w:type="auto"/>
            <w:tcBorders>
              <w:top w:val="single" w:sz="4" w:space="0" w:color="auto"/>
              <w:left w:val="single" w:sz="4" w:space="0" w:color="auto"/>
              <w:bottom w:val="single" w:sz="4" w:space="0" w:color="auto"/>
              <w:right w:val="single" w:sz="4" w:space="0" w:color="auto"/>
            </w:tcBorders>
            <w:vAlign w:val="center"/>
          </w:tcPr>
          <w:p w14:paraId="2051983B" w14:textId="77777777" w:rsidR="00997AA2" w:rsidRPr="007B179B" w:rsidRDefault="00997AA2" w:rsidP="00CE5885">
            <w:pPr>
              <w:jc w:val="center"/>
              <w:rPr>
                <w:rFonts w:asciiTheme="minorHAnsi" w:hAnsiTheme="minorHAnsi" w:cstheme="minorHAnsi"/>
                <w:sz w:val="18"/>
                <w:szCs w:val="18"/>
              </w:rPr>
            </w:pPr>
            <w:r w:rsidRPr="007B179B">
              <w:rPr>
                <w:rFonts w:asciiTheme="minorHAnsi" w:hAnsiTheme="minorHAnsi" w:cstheme="minorHAnsi"/>
                <w:sz w:val="18"/>
                <w:szCs w:val="18"/>
              </w:rPr>
              <w:t>22</w:t>
            </w:r>
          </w:p>
        </w:tc>
        <w:tc>
          <w:tcPr>
            <w:tcW w:w="2228" w:type="dxa"/>
            <w:tcBorders>
              <w:top w:val="single" w:sz="4" w:space="0" w:color="auto"/>
              <w:left w:val="single" w:sz="4" w:space="0" w:color="auto"/>
              <w:bottom w:val="single" w:sz="4" w:space="0" w:color="auto"/>
              <w:right w:val="single" w:sz="4" w:space="0" w:color="auto"/>
            </w:tcBorders>
            <w:vAlign w:val="center"/>
          </w:tcPr>
          <w:p w14:paraId="7549C5DE" w14:textId="77777777" w:rsidR="00997AA2" w:rsidRPr="007B179B" w:rsidRDefault="00997AA2" w:rsidP="00CE5885">
            <w:pPr>
              <w:rPr>
                <w:rFonts w:asciiTheme="minorHAnsi" w:hAnsiTheme="minorHAnsi" w:cs="Tahoma"/>
                <w:sz w:val="18"/>
                <w:szCs w:val="18"/>
              </w:rPr>
            </w:pPr>
            <w:r w:rsidRPr="007B179B">
              <w:rPr>
                <w:rFonts w:asciiTheme="minorHAnsi" w:hAnsiTheme="minorHAnsi" w:cs="Arial"/>
                <w:bCs/>
                <w:sz w:val="18"/>
                <w:szCs w:val="18"/>
              </w:rPr>
              <w:t>Oprogramowanie</w:t>
            </w:r>
          </w:p>
        </w:tc>
        <w:tc>
          <w:tcPr>
            <w:tcW w:w="11340" w:type="dxa"/>
            <w:tcBorders>
              <w:top w:val="single" w:sz="4" w:space="0" w:color="auto"/>
              <w:left w:val="single" w:sz="4" w:space="0" w:color="auto"/>
              <w:bottom w:val="single" w:sz="4" w:space="0" w:color="auto"/>
              <w:right w:val="single" w:sz="4" w:space="0" w:color="auto"/>
            </w:tcBorders>
            <w:vAlign w:val="center"/>
          </w:tcPr>
          <w:p w14:paraId="2A38C136" w14:textId="77777777" w:rsidR="00997AA2" w:rsidRPr="007B179B" w:rsidRDefault="00997AA2" w:rsidP="00CE5885">
            <w:pPr>
              <w:rPr>
                <w:rFonts w:asciiTheme="minorHAnsi" w:hAnsiTheme="minorHAnsi" w:cs="Arial"/>
                <w:sz w:val="18"/>
                <w:szCs w:val="18"/>
              </w:rPr>
            </w:pPr>
            <w:r w:rsidRPr="007B179B">
              <w:rPr>
                <w:rFonts w:asciiTheme="minorHAnsi" w:hAnsiTheme="minorHAnsi" w:cs="Arial"/>
                <w:sz w:val="18"/>
                <w:szCs w:val="18"/>
              </w:rPr>
              <w:t>Oprogramowanie do obsługi tablicy (zwanej dalej interaktywnym wyświetlaczem),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14:paraId="5E58F188" w14:textId="77777777" w:rsidR="00997AA2" w:rsidRPr="007B179B" w:rsidRDefault="00997AA2" w:rsidP="00CE5885">
            <w:pPr>
              <w:rPr>
                <w:rFonts w:asciiTheme="minorHAnsi" w:hAnsiTheme="minorHAnsi" w:cs="Arial"/>
                <w:sz w:val="18"/>
                <w:szCs w:val="18"/>
                <w:u w:val="single"/>
              </w:rPr>
            </w:pPr>
            <w:proofErr w:type="spellStart"/>
            <w:r w:rsidRPr="007B179B">
              <w:rPr>
                <w:rFonts w:asciiTheme="minorHAnsi" w:hAnsiTheme="minorHAnsi" w:cs="Arial"/>
                <w:sz w:val="18"/>
                <w:szCs w:val="18"/>
                <w:u w:val="single"/>
              </w:rPr>
              <w:t>Multituch</w:t>
            </w:r>
            <w:proofErr w:type="spellEnd"/>
            <w:r w:rsidRPr="007B179B">
              <w:rPr>
                <w:rFonts w:asciiTheme="minorHAnsi" w:hAnsiTheme="minorHAnsi" w:cs="Arial"/>
                <w:sz w:val="18"/>
                <w:szCs w:val="18"/>
                <w:u w:val="single"/>
              </w:rPr>
              <w:t xml:space="preserve"> (</w:t>
            </w:r>
            <w:proofErr w:type="spellStart"/>
            <w:r w:rsidRPr="007B179B">
              <w:rPr>
                <w:rFonts w:asciiTheme="minorHAnsi" w:hAnsiTheme="minorHAnsi" w:cs="Arial"/>
                <w:sz w:val="18"/>
                <w:szCs w:val="18"/>
                <w:u w:val="single"/>
              </w:rPr>
              <w:t>wielodotyk</w:t>
            </w:r>
            <w:proofErr w:type="spellEnd"/>
            <w:r w:rsidRPr="007B179B">
              <w:rPr>
                <w:rFonts w:asciiTheme="minorHAnsi" w:hAnsiTheme="minorHAnsi" w:cs="Arial"/>
                <w:sz w:val="18"/>
                <w:szCs w:val="18"/>
                <w:u w:val="single"/>
              </w:rPr>
              <w:t>)</w:t>
            </w:r>
          </w:p>
          <w:p w14:paraId="1536E219"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Program musi obsługiwać, co najmniej 20 równoczesne dotknięcia, kiedy jest używany z kompatybilnym interaktywnym wyświetlaczem wielodotykowym.</w:t>
            </w:r>
          </w:p>
          <w:p w14:paraId="758C9DF0"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Aplikacja musi obsługiwać </w:t>
            </w:r>
            <w:proofErr w:type="spellStart"/>
            <w:r w:rsidRPr="007B179B">
              <w:rPr>
                <w:rFonts w:asciiTheme="minorHAnsi" w:hAnsiTheme="minorHAnsi" w:cs="Arial"/>
                <w:sz w:val="18"/>
                <w:szCs w:val="18"/>
              </w:rPr>
              <w:t>multituch</w:t>
            </w:r>
            <w:proofErr w:type="spellEnd"/>
            <w:r w:rsidRPr="007B179B">
              <w:rPr>
                <w:rFonts w:asciiTheme="minorHAnsi" w:hAnsiTheme="minorHAnsi" w:cs="Arial"/>
                <w:sz w:val="18"/>
                <w:szCs w:val="18"/>
              </w:rPr>
              <w:t xml:space="preserve"> (</w:t>
            </w:r>
            <w:proofErr w:type="spellStart"/>
            <w:r w:rsidRPr="007B179B">
              <w:rPr>
                <w:rFonts w:asciiTheme="minorHAnsi" w:hAnsiTheme="minorHAnsi" w:cs="Arial"/>
                <w:sz w:val="18"/>
                <w:szCs w:val="18"/>
              </w:rPr>
              <w:t>wielodotyk</w:t>
            </w:r>
            <w:proofErr w:type="spellEnd"/>
            <w:r w:rsidRPr="007B179B">
              <w:rPr>
                <w:rFonts w:asciiTheme="minorHAnsi" w:hAnsiTheme="minorHAnsi" w:cs="Arial"/>
                <w:sz w:val="18"/>
                <w:szCs w:val="18"/>
              </w:rPr>
              <w:t>), gdy jest używany z kompatybilnym interaktywnym wyświetlaczem wielodotykowym.</w:t>
            </w:r>
          </w:p>
          <w:p w14:paraId="2E93FD9E"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Oprogramowanie musi obsługiwać gesty </w:t>
            </w:r>
            <w:proofErr w:type="spellStart"/>
            <w:r w:rsidRPr="007B179B">
              <w:rPr>
                <w:rFonts w:asciiTheme="minorHAnsi" w:hAnsiTheme="minorHAnsi" w:cs="Arial"/>
                <w:sz w:val="18"/>
                <w:szCs w:val="18"/>
              </w:rPr>
              <w:t>multitouch</w:t>
            </w:r>
            <w:proofErr w:type="spellEnd"/>
            <w:r w:rsidRPr="007B179B">
              <w:rPr>
                <w:rFonts w:asciiTheme="minorHAnsi" w:hAnsiTheme="minorHAnsi" w:cs="Arial"/>
                <w:sz w:val="18"/>
                <w:szCs w:val="18"/>
              </w:rPr>
              <w:t xml:space="preserve"> wykonywane przez jednego lub wielu użytkowników jednocześnie przy kompatybilnym interaktywnym wyświetlaczu wielodotykowym.</w:t>
            </w:r>
          </w:p>
          <w:p w14:paraId="7E7572EE" w14:textId="77777777" w:rsidR="00997AA2" w:rsidRPr="007B179B" w:rsidRDefault="00997AA2" w:rsidP="00997AA2">
            <w:pPr>
              <w:pStyle w:val="Akapitzlist"/>
              <w:numPr>
                <w:ilvl w:val="0"/>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Program musi wspierać co najmniej gesty: </w:t>
            </w:r>
          </w:p>
          <w:p w14:paraId="7AC7212C"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lastRenderedPageBreak/>
              <w:t xml:space="preserve">powiększanie i pomniejszanie obiektu poprzez zbliżanie i oddalanie palców dotykających go, </w:t>
            </w:r>
          </w:p>
          <w:p w14:paraId="445099FB"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obracanie obiektu poprzez przesuwanie palców osiowo względem siebie,</w:t>
            </w:r>
          </w:p>
          <w:p w14:paraId="63301BE8"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przesuwanie palcem w lewo lub w prawo na pustym fragmencie strony w celu przejścia do kolejnej lub poprzedniej strony, </w:t>
            </w:r>
          </w:p>
          <w:p w14:paraId="47AB786F" w14:textId="77777777" w:rsidR="00997AA2" w:rsidRPr="007B179B" w:rsidRDefault="00997AA2" w:rsidP="00997AA2">
            <w:pPr>
              <w:pStyle w:val="Akapitzlist"/>
              <w:numPr>
                <w:ilvl w:val="1"/>
                <w:numId w:val="5"/>
              </w:numPr>
              <w:spacing w:after="200" w:line="276" w:lineRule="auto"/>
              <w:rPr>
                <w:rFonts w:asciiTheme="minorHAnsi" w:hAnsiTheme="minorHAnsi" w:cs="Arial"/>
                <w:sz w:val="18"/>
                <w:szCs w:val="18"/>
              </w:rPr>
            </w:pPr>
            <w:r w:rsidRPr="007B179B">
              <w:rPr>
                <w:rFonts w:asciiTheme="minorHAnsi" w:hAnsiTheme="minorHAnsi" w:cs="Arial"/>
                <w:sz w:val="18"/>
                <w:szCs w:val="18"/>
              </w:rPr>
              <w:t>potrząśnięcie zaznaczonymi obiektami w celu ich zgrupowania lub potrząśniecie obiektem zgrupowanym w celu jego rozgrupowania na elementy składowe.</w:t>
            </w:r>
          </w:p>
          <w:p w14:paraId="18381C68" w14:textId="0E0E513B" w:rsidR="00997AA2" w:rsidRPr="007B179B" w:rsidRDefault="00997AA2" w:rsidP="00CE5885">
            <w:pPr>
              <w:rPr>
                <w:rFonts w:asciiTheme="minorHAnsi" w:hAnsiTheme="minorHAnsi" w:cs="Arial"/>
                <w:sz w:val="18"/>
                <w:szCs w:val="18"/>
                <w:u w:val="single"/>
              </w:rPr>
            </w:pPr>
            <w:r w:rsidRPr="007B179B">
              <w:rPr>
                <w:rFonts w:asciiTheme="minorHAnsi" w:hAnsiTheme="minorHAnsi" w:cs="Arial"/>
                <w:sz w:val="18"/>
                <w:szCs w:val="18"/>
                <w:u w:val="single"/>
              </w:rPr>
              <w:t xml:space="preserve">Tworzenie materiałów </w:t>
            </w:r>
            <w:r>
              <w:rPr>
                <w:rFonts w:asciiTheme="minorHAnsi" w:hAnsiTheme="minorHAnsi" w:cs="Arial"/>
                <w:sz w:val="18"/>
                <w:szCs w:val="18"/>
                <w:u w:val="single"/>
              </w:rPr>
              <w:t>:</w:t>
            </w:r>
          </w:p>
          <w:p w14:paraId="3BA692B4" w14:textId="1CDAF6D5"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Program do interaktywnych wyświetlaczy musi pozwalać na przygotowanie i prezentację treści lokalnie z dysku komputera. Nie dopuszczalne są rozwiązania zdalne, chmurowe dostępne poprzez sieć Internet.</w:t>
            </w:r>
          </w:p>
          <w:p w14:paraId="0416A77B"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 xml:space="preserve">Aplikacja do interaktywnych wyświetlaczy musi importować i eksportować pliki PowerPoint, PDF oraz Interactive </w:t>
            </w:r>
            <w:proofErr w:type="spellStart"/>
            <w:r w:rsidRPr="007B179B">
              <w:rPr>
                <w:rFonts w:asciiTheme="minorHAnsi" w:hAnsiTheme="minorHAnsi" w:cs="Arial"/>
                <w:sz w:val="18"/>
                <w:szCs w:val="18"/>
              </w:rPr>
              <w:t>Whiteboard</w:t>
            </w:r>
            <w:proofErr w:type="spellEnd"/>
            <w:r w:rsidRPr="007B179B">
              <w:rPr>
                <w:rFonts w:asciiTheme="minorHAnsi" w:hAnsiTheme="minorHAnsi" w:cs="Arial"/>
                <w:sz w:val="18"/>
                <w:szCs w:val="18"/>
              </w:rPr>
              <w:t xml:space="preserve"> / </w:t>
            </w:r>
            <w:proofErr w:type="spellStart"/>
            <w:r w:rsidRPr="007B179B">
              <w:rPr>
                <w:rFonts w:asciiTheme="minorHAnsi" w:hAnsiTheme="minorHAnsi" w:cs="Arial"/>
                <w:sz w:val="18"/>
                <w:szCs w:val="18"/>
              </w:rPr>
              <w:t>Common</w:t>
            </w:r>
            <w:proofErr w:type="spellEnd"/>
            <w:r w:rsidRPr="007B179B">
              <w:rPr>
                <w:rFonts w:asciiTheme="minorHAnsi" w:hAnsiTheme="minorHAnsi" w:cs="Arial"/>
                <w:sz w:val="18"/>
                <w:szCs w:val="18"/>
              </w:rPr>
              <w:t xml:space="preserve"> File Format (IWB / CFF).</w:t>
            </w:r>
          </w:p>
          <w:p w14:paraId="7423CA16"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14:paraId="1C0C94DF"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Aplikacja pozwala na grupowanie stron (treści pojedynczych tablic), tak aby możliwe było utworzenie korelacji z konspektami zajęć i harmonogramami oraz rozbicie materiału na segmenty w celu lepszej organizacji treści programowych.</w:t>
            </w:r>
          </w:p>
          <w:p w14:paraId="29B7F1A0" w14:textId="77777777" w:rsidR="00997AA2" w:rsidRPr="007B179B" w:rsidRDefault="00997AA2" w:rsidP="00997AA2">
            <w:pPr>
              <w:pStyle w:val="Akapitzlist"/>
              <w:numPr>
                <w:ilvl w:val="0"/>
                <w:numId w:val="6"/>
              </w:numPr>
              <w:spacing w:after="200" w:line="276" w:lineRule="auto"/>
              <w:rPr>
                <w:rFonts w:asciiTheme="minorHAnsi" w:hAnsiTheme="minorHAnsi" w:cs="Arial"/>
                <w:b/>
                <w:sz w:val="18"/>
                <w:szCs w:val="18"/>
              </w:rPr>
            </w:pPr>
            <w:r w:rsidRPr="007B179B">
              <w:rPr>
                <w:rFonts w:asciiTheme="minorHAnsi" w:hAnsiTheme="minorHAnsi" w:cs="Arial"/>
                <w:sz w:val="18"/>
                <w:szCs w:val="18"/>
              </w:rPr>
              <w:t>Program musi zawierać kartę właściwości, która pozwala z jednego miejsca modyfikować style tekstu, animacje obiektów, efekty wypełnienia kształtów i style linii.</w:t>
            </w:r>
          </w:p>
          <w:p w14:paraId="10BD4CF6" w14:textId="181F5407" w:rsidR="00997AA2" w:rsidRPr="007B179B" w:rsidRDefault="00997AA2" w:rsidP="00997AA2">
            <w:pPr>
              <w:pStyle w:val="Akapitzlist"/>
              <w:numPr>
                <w:ilvl w:val="0"/>
                <w:numId w:val="6"/>
              </w:numPr>
              <w:spacing w:after="200" w:line="276" w:lineRule="auto"/>
              <w:rPr>
                <w:rFonts w:asciiTheme="minorHAnsi" w:hAnsiTheme="minorHAnsi" w:cs="Arial"/>
                <w:sz w:val="18"/>
                <w:szCs w:val="18"/>
              </w:rPr>
            </w:pPr>
            <w:r w:rsidRPr="007B179B">
              <w:rPr>
                <w:rFonts w:asciiTheme="minorHAnsi" w:hAnsiTheme="minorHAnsi" w:cs="Arial"/>
                <w:sz w:val="18"/>
                <w:szCs w:val="18"/>
              </w:rPr>
              <w:t>Aplikacja musi zawierać zintegrowane dodatki, w tym wyświetlanie obrazów 3D bez dodatkowych opłat.</w:t>
            </w:r>
          </w:p>
          <w:p w14:paraId="493E37EF" w14:textId="77777777" w:rsidR="00997AA2" w:rsidRPr="007B179B" w:rsidRDefault="00997AA2" w:rsidP="00997AA2">
            <w:pPr>
              <w:pStyle w:val="Akapitzlist"/>
              <w:numPr>
                <w:ilvl w:val="0"/>
                <w:numId w:val="6"/>
              </w:numPr>
              <w:spacing w:after="200" w:line="276" w:lineRule="auto"/>
              <w:rPr>
                <w:rFonts w:asciiTheme="minorHAnsi" w:hAnsiTheme="minorHAnsi" w:cs="Arial"/>
                <w:sz w:val="18"/>
                <w:szCs w:val="18"/>
              </w:rPr>
            </w:pPr>
            <w:r w:rsidRPr="007B179B">
              <w:rPr>
                <w:rFonts w:asciiTheme="minorHAnsi" w:hAnsiTheme="minorHAnsi" w:cs="Arial"/>
                <w:sz w:val="18"/>
                <w:szCs w:val="18"/>
              </w:rPr>
              <w:t>Program musi zawierać pełny edytor równań matematycznych obsługiwany przy pomocy klawiatury oraz rozpoznający pismo odręczne konwertując je na wyrażenia matematyczne.</w:t>
            </w:r>
          </w:p>
          <w:p w14:paraId="72F498FF" w14:textId="77777777" w:rsidR="00997AA2" w:rsidRPr="007B179B" w:rsidRDefault="00997AA2" w:rsidP="00997AA2">
            <w:pPr>
              <w:pStyle w:val="Akapitzlist"/>
              <w:numPr>
                <w:ilvl w:val="0"/>
                <w:numId w:val="6"/>
              </w:numPr>
              <w:spacing w:after="200" w:line="276" w:lineRule="auto"/>
              <w:rPr>
                <w:rStyle w:val="alt-edited"/>
                <w:rFonts w:asciiTheme="minorHAnsi" w:hAnsiTheme="minorHAnsi" w:cs="Arial"/>
                <w:b/>
                <w:sz w:val="18"/>
                <w:szCs w:val="18"/>
              </w:rPr>
            </w:pPr>
            <w:r w:rsidRPr="007B179B">
              <w:rPr>
                <w:rStyle w:val="alt-edited"/>
                <w:rFonts w:asciiTheme="minorHAnsi" w:hAnsiTheme="minorHAnsi" w:cs="Arial"/>
                <w:sz w:val="18"/>
                <w:szCs w:val="18"/>
              </w:rPr>
              <w:t>Musi zawierać narzędzie do graficznego odwzorowania pojęć (</w:t>
            </w:r>
            <w:proofErr w:type="spellStart"/>
            <w:r w:rsidRPr="007B179B">
              <w:rPr>
                <w:rStyle w:val="alt-edited"/>
                <w:rFonts w:asciiTheme="minorHAnsi" w:hAnsiTheme="minorHAnsi" w:cs="Arial"/>
                <w:sz w:val="18"/>
                <w:szCs w:val="18"/>
              </w:rPr>
              <w:t>concept</w:t>
            </w:r>
            <w:proofErr w:type="spellEnd"/>
            <w:r w:rsidRPr="007B179B">
              <w:rPr>
                <w:rStyle w:val="alt-edited"/>
                <w:rFonts w:asciiTheme="minorHAnsi" w:hAnsiTheme="minorHAnsi" w:cs="Arial"/>
                <w:sz w:val="18"/>
                <w:szCs w:val="18"/>
              </w:rPr>
              <w:t xml:space="preserve"> </w:t>
            </w:r>
            <w:proofErr w:type="spellStart"/>
            <w:r w:rsidRPr="007B179B">
              <w:rPr>
                <w:rStyle w:val="alt-edited"/>
                <w:rFonts w:asciiTheme="minorHAnsi" w:hAnsiTheme="minorHAnsi" w:cs="Arial"/>
                <w:sz w:val="18"/>
                <w:szCs w:val="18"/>
              </w:rPr>
              <w:t>mapping</w:t>
            </w:r>
            <w:proofErr w:type="spellEnd"/>
            <w:r w:rsidRPr="007B179B">
              <w:rPr>
                <w:rStyle w:val="alt-edited"/>
                <w:rFonts w:asciiTheme="minorHAnsi" w:hAnsiTheme="minorHAnsi" w:cs="Arial"/>
                <w:sz w:val="18"/>
                <w:szCs w:val="18"/>
              </w:rPr>
              <w:t>).</w:t>
            </w:r>
          </w:p>
          <w:p w14:paraId="2C576EB1" w14:textId="2EB59B60" w:rsidR="00997AA2" w:rsidRPr="007B179B" w:rsidRDefault="00997AA2" w:rsidP="00997AA2">
            <w:pPr>
              <w:pStyle w:val="Akapitzlist"/>
              <w:spacing w:after="200" w:line="276" w:lineRule="auto"/>
              <w:rPr>
                <w:rFonts w:asciiTheme="minorHAnsi" w:hAnsiTheme="minorHAnsi" w:cs="Arial"/>
                <w:b/>
                <w:sz w:val="18"/>
                <w:szCs w:val="18"/>
              </w:rPr>
            </w:pPr>
            <w:r w:rsidRPr="007B179B">
              <w:rPr>
                <w:rFonts w:asciiTheme="minorHAnsi" w:hAnsiTheme="minorHAnsi" w:cs="Arial"/>
                <w:sz w:val="18"/>
                <w:szCs w:val="18"/>
              </w:rPr>
              <w:t>Aplikacja musi umożliwiać automatyczny i bezpośredni dostęp do lokalnego folderu sieciowego, w którym mogą</w:t>
            </w:r>
            <w:r>
              <w:rPr>
                <w:rFonts w:asciiTheme="minorHAnsi" w:hAnsiTheme="minorHAnsi" w:cs="Arial"/>
                <w:sz w:val="18"/>
                <w:szCs w:val="18"/>
              </w:rPr>
              <w:t xml:space="preserve"> być </w:t>
            </w:r>
            <w:r w:rsidRPr="007B179B">
              <w:rPr>
                <w:rFonts w:asciiTheme="minorHAnsi" w:hAnsiTheme="minorHAnsi" w:cs="Arial"/>
                <w:sz w:val="18"/>
                <w:szCs w:val="18"/>
              </w:rPr>
              <w:t xml:space="preserve"> przechowywa</w:t>
            </w:r>
            <w:r>
              <w:rPr>
                <w:rFonts w:asciiTheme="minorHAnsi" w:hAnsiTheme="minorHAnsi" w:cs="Arial"/>
                <w:sz w:val="18"/>
                <w:szCs w:val="18"/>
              </w:rPr>
              <w:t>ne</w:t>
            </w:r>
            <w:r w:rsidRPr="007B179B">
              <w:rPr>
                <w:rFonts w:asciiTheme="minorHAnsi" w:hAnsiTheme="minorHAnsi" w:cs="Arial"/>
                <w:sz w:val="18"/>
                <w:szCs w:val="18"/>
              </w:rPr>
              <w:t xml:space="preserve"> i </w:t>
            </w:r>
            <w:r w:rsidRPr="007B179B">
              <w:rPr>
                <w:rFonts w:asciiTheme="minorHAnsi" w:hAnsiTheme="minorHAnsi" w:cs="Arial"/>
                <w:sz w:val="18"/>
                <w:szCs w:val="18"/>
              </w:rPr>
              <w:t>modyfikow</w:t>
            </w:r>
            <w:r>
              <w:rPr>
                <w:rFonts w:asciiTheme="minorHAnsi" w:hAnsiTheme="minorHAnsi" w:cs="Arial"/>
                <w:sz w:val="18"/>
                <w:szCs w:val="18"/>
              </w:rPr>
              <w:t>ane</w:t>
            </w:r>
            <w:r w:rsidRPr="007B179B">
              <w:rPr>
                <w:rFonts w:asciiTheme="minorHAnsi" w:hAnsiTheme="minorHAnsi" w:cs="Arial"/>
                <w:sz w:val="18"/>
                <w:szCs w:val="18"/>
              </w:rPr>
              <w:t xml:space="preserve"> </w:t>
            </w:r>
            <w:r>
              <w:rPr>
                <w:rFonts w:asciiTheme="minorHAnsi" w:hAnsiTheme="minorHAnsi" w:cs="Arial"/>
                <w:sz w:val="18"/>
                <w:szCs w:val="18"/>
              </w:rPr>
              <w:t>opracowania,</w:t>
            </w:r>
          </w:p>
          <w:p w14:paraId="313E3C11" w14:textId="73154068" w:rsidR="00997AA2" w:rsidRPr="007B179B" w:rsidRDefault="00997AA2" w:rsidP="00997AA2">
            <w:pPr>
              <w:pStyle w:val="Akapitzlist"/>
              <w:numPr>
                <w:ilvl w:val="0"/>
                <w:numId w:val="7"/>
              </w:numPr>
              <w:spacing w:after="200" w:line="276" w:lineRule="auto"/>
              <w:rPr>
                <w:rFonts w:asciiTheme="minorHAnsi" w:hAnsiTheme="minorHAnsi" w:cs="Arial"/>
                <w:sz w:val="18"/>
                <w:szCs w:val="18"/>
              </w:rPr>
            </w:pPr>
            <w:r w:rsidRPr="007B179B">
              <w:rPr>
                <w:rFonts w:asciiTheme="minorHAnsi" w:hAnsiTheme="minorHAnsi" w:cs="Arial"/>
                <w:sz w:val="18"/>
                <w:szCs w:val="18"/>
              </w:rPr>
              <w:t xml:space="preserve">Oprogramowanie musi zapewniać dostęp do gotowych zasobów </w:t>
            </w:r>
            <w:r>
              <w:rPr>
                <w:rFonts w:asciiTheme="minorHAnsi" w:hAnsiTheme="minorHAnsi" w:cs="Arial"/>
                <w:sz w:val="18"/>
                <w:szCs w:val="18"/>
              </w:rPr>
              <w:t>np. strony WFOŚ, NFOŚ w</w:t>
            </w:r>
            <w:r w:rsidRPr="007B179B">
              <w:rPr>
                <w:rFonts w:asciiTheme="minorHAnsi" w:hAnsiTheme="minorHAnsi" w:cs="Arial"/>
                <w:sz w:val="18"/>
                <w:szCs w:val="18"/>
              </w:rPr>
              <w:t xml:space="preserve"> witrynie internetowej.</w:t>
            </w:r>
          </w:p>
          <w:p w14:paraId="1682D131" w14:textId="77777777" w:rsidR="00997AA2" w:rsidRPr="007B179B" w:rsidRDefault="00997AA2" w:rsidP="00CE5885">
            <w:pPr>
              <w:rPr>
                <w:rFonts w:asciiTheme="minorHAnsi" w:hAnsiTheme="minorHAnsi" w:cs="Arial"/>
                <w:sz w:val="18"/>
                <w:szCs w:val="18"/>
              </w:rPr>
            </w:pPr>
            <w:r w:rsidRPr="007B179B">
              <w:rPr>
                <w:rFonts w:asciiTheme="minorHAnsi" w:hAnsiTheme="minorHAnsi" w:cs="Arial"/>
                <w:sz w:val="18"/>
                <w:szCs w:val="18"/>
              </w:rPr>
              <w:t>Producent gwarantuje dostępność opisanych funkcji przez minimum rok od daty dostarczenia programu.</w:t>
            </w:r>
          </w:p>
        </w:tc>
      </w:tr>
    </w:tbl>
    <w:p w14:paraId="1CBC59AE" w14:textId="77777777" w:rsidR="00997AA2" w:rsidRDefault="00997AA2" w:rsidP="00997AA2"/>
    <w:p w14:paraId="74FCD127" w14:textId="77777777" w:rsidR="00997AA2" w:rsidRDefault="00997AA2">
      <w:pPr>
        <w:spacing w:after="0"/>
      </w:pPr>
    </w:p>
    <w:p w14:paraId="67887957" w14:textId="42C5B2BB" w:rsidR="00020660" w:rsidRDefault="004F7E2C">
      <w:pPr>
        <w:tabs>
          <w:tab w:val="right" w:pos="15030"/>
        </w:tabs>
        <w:spacing w:after="141"/>
        <w:ind w:left="-15" w:right="-15"/>
      </w:pPr>
      <w:r>
        <w:rPr>
          <w:rFonts w:ascii="Cambria" w:eastAsia="Cambria" w:hAnsi="Cambria" w:cs="Cambria"/>
          <w:i/>
          <w:sz w:val="16"/>
        </w:rPr>
        <w:tab/>
      </w:r>
    </w:p>
    <w:sectPr w:rsidR="00020660">
      <w:headerReference w:type="default" r:id="rId7"/>
      <w:pgSz w:w="16838" w:h="11906" w:orient="landscape"/>
      <w:pgMar w:top="1421" w:right="393" w:bottom="28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54F5" w14:textId="77777777" w:rsidR="00C95CF8" w:rsidRDefault="00C95CF8" w:rsidP="00D7726B">
      <w:pPr>
        <w:spacing w:after="0" w:line="240" w:lineRule="auto"/>
      </w:pPr>
      <w:r>
        <w:separator/>
      </w:r>
    </w:p>
  </w:endnote>
  <w:endnote w:type="continuationSeparator" w:id="0">
    <w:p w14:paraId="55C414E6" w14:textId="77777777" w:rsidR="00C95CF8" w:rsidRDefault="00C95CF8" w:rsidP="00D7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C42B" w14:textId="77777777" w:rsidR="00C95CF8" w:rsidRDefault="00C95CF8" w:rsidP="00D7726B">
      <w:pPr>
        <w:spacing w:after="0" w:line="240" w:lineRule="auto"/>
      </w:pPr>
      <w:r>
        <w:separator/>
      </w:r>
    </w:p>
  </w:footnote>
  <w:footnote w:type="continuationSeparator" w:id="0">
    <w:p w14:paraId="7D5EDA6D" w14:textId="77777777" w:rsidR="00C95CF8" w:rsidRDefault="00C95CF8" w:rsidP="00D77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261F" w14:textId="77777777" w:rsidR="00D7726B" w:rsidRDefault="00D7726B">
    <w:pPr>
      <w:pStyle w:val="Nagwek"/>
    </w:pPr>
    <w:r>
      <w:t xml:space="preserve">                                                                 </w:t>
    </w:r>
    <w:r>
      <w:rPr>
        <w:noProof/>
      </w:rPr>
      <w:drawing>
        <wp:inline distT="0" distB="0" distL="0" distR="0" wp14:anchorId="5F138029" wp14:editId="0A287E83">
          <wp:extent cx="5234307" cy="669290"/>
          <wp:effectExtent l="0" t="0" r="4445" b="0"/>
          <wp:docPr id="1335055918" name="Obraz 133505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729" cy="67292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4E8A245B" wp14:editId="24A19CD0">
          <wp:simplePos x="0" y="0"/>
          <wp:positionH relativeFrom="margin">
            <wp:posOffset>7410450</wp:posOffset>
          </wp:positionH>
          <wp:positionV relativeFrom="topMargin">
            <wp:align>bottom</wp:align>
          </wp:positionV>
          <wp:extent cx="1310640" cy="552450"/>
          <wp:effectExtent l="0" t="0" r="3810" b="0"/>
          <wp:wrapNone/>
          <wp:docPr id="73215744" name="Obraz 7321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4A3"/>
    <w:multiLevelType w:val="hybridMultilevel"/>
    <w:tmpl w:val="1E82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984025"/>
    <w:multiLevelType w:val="hybridMultilevel"/>
    <w:tmpl w:val="06A08FD0"/>
    <w:lvl w:ilvl="0" w:tplc="8C949CE6">
      <w:start w:val="1"/>
      <w:numFmt w:val="bullet"/>
      <w:lvlText w:val="-"/>
      <w:lvlJc w:val="left"/>
      <w:pPr>
        <w:ind w:left="1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92A2380">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DAB50C">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741A00">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82002C">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2EEB3D6">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288446">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9E63FE">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74A7268">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5D32A4"/>
    <w:multiLevelType w:val="hybridMultilevel"/>
    <w:tmpl w:val="05C6D7EC"/>
    <w:lvl w:ilvl="0" w:tplc="02805E5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6072C4">
      <w:start w:val="1"/>
      <w:numFmt w:val="bullet"/>
      <w:lvlText w:val="o"/>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0C63B8">
      <w:start w:val="1"/>
      <w:numFmt w:val="bullet"/>
      <w:lvlText w:val="▪"/>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4482E2">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E4180">
      <w:start w:val="1"/>
      <w:numFmt w:val="bullet"/>
      <w:lvlText w:val="o"/>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BA5DAE">
      <w:start w:val="1"/>
      <w:numFmt w:val="bullet"/>
      <w:lvlText w:val="▪"/>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A8153A">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8ACF96">
      <w:start w:val="1"/>
      <w:numFmt w:val="bullet"/>
      <w:lvlText w:val="o"/>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6A3A9A">
      <w:start w:val="1"/>
      <w:numFmt w:val="bullet"/>
      <w:lvlText w:val="▪"/>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417511"/>
    <w:multiLevelType w:val="hybridMultilevel"/>
    <w:tmpl w:val="B20E441C"/>
    <w:lvl w:ilvl="0" w:tplc="5B0A1D6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20C66E">
      <w:start w:val="1"/>
      <w:numFmt w:val="bullet"/>
      <w:lvlText w:val="o"/>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8C086">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D08E56">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9CB238">
      <w:start w:val="1"/>
      <w:numFmt w:val="bullet"/>
      <w:lvlText w:val="o"/>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2A6BCC">
      <w:start w:val="1"/>
      <w:numFmt w:val="bullet"/>
      <w:lvlText w:val="▪"/>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BEE3D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A0BE8">
      <w:start w:val="1"/>
      <w:numFmt w:val="bullet"/>
      <w:lvlText w:val="o"/>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D43CE4">
      <w:start w:val="1"/>
      <w:numFmt w:val="bullet"/>
      <w:lvlText w:val="▪"/>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34850389">
    <w:abstractNumId w:val="1"/>
  </w:num>
  <w:num w:numId="2" w16cid:durableId="881869529">
    <w:abstractNumId w:val="4"/>
  </w:num>
  <w:num w:numId="3" w16cid:durableId="978731144">
    <w:abstractNumId w:val="2"/>
  </w:num>
  <w:num w:numId="4" w16cid:durableId="663629277">
    <w:abstractNumId w:val="0"/>
  </w:num>
  <w:num w:numId="5" w16cid:durableId="776829053">
    <w:abstractNumId w:val="5"/>
  </w:num>
  <w:num w:numId="6" w16cid:durableId="919870649">
    <w:abstractNumId w:val="3"/>
  </w:num>
  <w:num w:numId="7" w16cid:durableId="773094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60"/>
    <w:rsid w:val="00020660"/>
    <w:rsid w:val="000F5522"/>
    <w:rsid w:val="004F7E2C"/>
    <w:rsid w:val="006C15D3"/>
    <w:rsid w:val="00997AA2"/>
    <w:rsid w:val="00A33CAE"/>
    <w:rsid w:val="00AA7EE9"/>
    <w:rsid w:val="00C95CF8"/>
    <w:rsid w:val="00D54860"/>
    <w:rsid w:val="00D7726B"/>
    <w:rsid w:val="00FB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E412"/>
  <w15:docId w15:val="{7F0DCC4A-F95A-498A-B736-D9694193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77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26B"/>
    <w:rPr>
      <w:rFonts w:ascii="Calibri" w:eastAsia="Calibri" w:hAnsi="Calibri" w:cs="Calibri"/>
      <w:color w:val="000000"/>
    </w:rPr>
  </w:style>
  <w:style w:type="paragraph" w:styleId="Stopka">
    <w:name w:val="footer"/>
    <w:basedOn w:val="Normalny"/>
    <w:link w:val="StopkaZnak"/>
    <w:uiPriority w:val="99"/>
    <w:unhideWhenUsed/>
    <w:rsid w:val="00D77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26B"/>
    <w:rPr>
      <w:rFonts w:ascii="Calibri" w:eastAsia="Calibri" w:hAnsi="Calibri" w:cs="Calibri"/>
      <w:color w:val="000000"/>
    </w:rPr>
  </w:style>
  <w:style w:type="paragraph" w:styleId="Akapitzlist">
    <w:name w:val="List Paragraph"/>
    <w:aliases w:val="L1,Numerowanie,Akapit z listą5,CW_Lista,normalny tekst,Wypunktowanie,paragraf,BulletC,Obiekt,List Paragraph,RR PGE Akapit z listą,Styl 1,Citation List,본문(내용),List Paragraph (numbered (a)),Colorful List - Accent 11,List_Paragraph"/>
    <w:basedOn w:val="Normalny"/>
    <w:link w:val="AkapitzlistZnak"/>
    <w:uiPriority w:val="34"/>
    <w:qFormat/>
    <w:rsid w:val="00997AA2"/>
    <w:pPr>
      <w:spacing w:after="0" w:line="240" w:lineRule="auto"/>
      <w:ind w:left="720"/>
      <w:contextualSpacing/>
    </w:pPr>
    <w:rPr>
      <w:rFonts w:ascii="Times New Roman" w:eastAsia="Times New Roman" w:hAnsi="Times New Roman" w:cs="Times New Roman"/>
      <w:color w:val="auto"/>
      <w:kern w:val="0"/>
      <w:sz w:val="24"/>
      <w:szCs w:val="24"/>
      <w14:ligatures w14:val="none"/>
    </w:rPr>
  </w:style>
  <w:style w:type="character" w:customStyle="1" w:styleId="AkapitzlistZnak">
    <w:name w:val="Akapit z listą Znak"/>
    <w:aliases w:val="L1 Znak,Numerowanie Znak,Akapit z listą5 Znak,CW_Lista Znak,normalny tekst Znak,Wypunktowanie Znak,paragraf Znak,BulletC Znak,Obiekt Znak,List Paragraph Znak,RR PGE Akapit z listą Znak,Styl 1 Znak,Citation List Znak,본문(내용) Znak"/>
    <w:link w:val="Akapitzlist"/>
    <w:uiPriority w:val="34"/>
    <w:locked/>
    <w:rsid w:val="00997AA2"/>
    <w:rPr>
      <w:rFonts w:ascii="Times New Roman" w:eastAsia="Times New Roman" w:hAnsi="Times New Roman" w:cs="Times New Roman"/>
      <w:kern w:val="0"/>
      <w:sz w:val="24"/>
      <w:szCs w:val="24"/>
      <w14:ligatures w14:val="none"/>
    </w:rPr>
  </w:style>
  <w:style w:type="paragraph" w:styleId="Bezodstpw">
    <w:name w:val="No Spacing"/>
    <w:uiPriority w:val="1"/>
    <w:qFormat/>
    <w:rsid w:val="00997AA2"/>
    <w:pPr>
      <w:spacing w:after="0" w:line="240" w:lineRule="auto"/>
    </w:pPr>
    <w:rPr>
      <w:rFonts w:eastAsiaTheme="minorHAnsi"/>
      <w:kern w:val="0"/>
      <w:lang w:eastAsia="en-US"/>
      <w14:ligatures w14:val="none"/>
    </w:rPr>
  </w:style>
  <w:style w:type="character" w:customStyle="1" w:styleId="alt-edited">
    <w:name w:val="alt-edited"/>
    <w:basedOn w:val="Domylnaczcionkaakapitu"/>
    <w:rsid w:val="0099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971</Words>
  <Characters>5831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2023-06-07T12:08:00Z</cp:lastPrinted>
  <dcterms:created xsi:type="dcterms:W3CDTF">2023-06-06T10:55:00Z</dcterms:created>
  <dcterms:modified xsi:type="dcterms:W3CDTF">2023-07-18T11:01:00Z</dcterms:modified>
</cp:coreProperties>
</file>